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2E" w:rsidRDefault="00576E8D" w:rsidP="00590239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C40F5C" w:rsidRPr="006C389F" w:rsidRDefault="00C40F5C" w:rsidP="00590239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FC051F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</w:t>
      </w:r>
      <w:r w:rsidR="00034E60">
        <w:rPr>
          <w:b/>
          <w:sz w:val="28"/>
          <w:szCs w:val="28"/>
        </w:rPr>
        <w:t>/25.01.2019 г.</w:t>
      </w:r>
    </w:p>
    <w:p w:rsidR="00C40F5C" w:rsidRPr="00645EEF" w:rsidRDefault="00C830DE" w:rsidP="00645E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</w:t>
      </w:r>
      <w:r w:rsidR="0079539E">
        <w:rPr>
          <w:sz w:val="24"/>
          <w:szCs w:val="24"/>
        </w:rPr>
        <w:t>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</w:t>
      </w:r>
    </w:p>
    <w:p w:rsidR="009A1B2E" w:rsidRDefault="00576E8D" w:rsidP="00F55E94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F55E94" w:rsidRPr="00C434C4" w:rsidRDefault="00F55E94" w:rsidP="00F55E94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366A07">
        <w:rPr>
          <w:rFonts w:ascii="Calibri" w:hAnsi="Calibri" w:cs="Arial"/>
          <w:b/>
          <w:sz w:val="24"/>
          <w:szCs w:val="24"/>
        </w:rPr>
        <w:t>1.</w:t>
      </w:r>
      <w:r w:rsidRPr="008D0B8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Приемане на Отчет в изпълнение на Програмата за управление и разпореждане с имоти – общинска собственост през 2018 г.</w:t>
      </w:r>
    </w:p>
    <w:p w:rsidR="00F55E94" w:rsidRDefault="00F55E94" w:rsidP="00F55E94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 w:rsidRPr="00216C1C"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F55E94" w:rsidRDefault="00F55E94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35993">
        <w:rPr>
          <w:rFonts w:ascii="Calibri" w:hAnsi="Calibri" w:cs="Arial"/>
          <w:b/>
          <w:sz w:val="24"/>
          <w:szCs w:val="24"/>
        </w:rPr>
        <w:t>2.</w:t>
      </w:r>
      <w:r w:rsidRPr="008D0B8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Приемане на Годишна програма за управление и разпореждане с имоти – общинска собственост за 2019 г.</w:t>
      </w:r>
    </w:p>
    <w:p w:rsidR="00F55E94" w:rsidRDefault="00F55E94" w:rsidP="00F55E94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216C1C"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F55E94" w:rsidRPr="00AC4B3E" w:rsidRDefault="00F55E94" w:rsidP="00787A5A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435993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Приемане на </w:t>
      </w:r>
      <w:r w:rsidRPr="001D3012">
        <w:rPr>
          <w:rFonts w:ascii="Calibri" w:hAnsi="Calibri" w:cs="Arial"/>
          <w:sz w:val="24"/>
          <w:szCs w:val="24"/>
        </w:rPr>
        <w:t>Спортен календар на Община Хитрино за 2019 г.</w:t>
      </w:r>
    </w:p>
    <w:p w:rsidR="00F55E94" w:rsidRPr="00C02021" w:rsidRDefault="00F55E94" w:rsidP="00F55E94">
      <w:pPr>
        <w:ind w:left="4320"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F55E94" w:rsidRPr="008D0B8E" w:rsidRDefault="00F55E94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 xml:space="preserve">Приемане на </w:t>
      </w:r>
      <w:r w:rsidRPr="001D3012">
        <w:rPr>
          <w:rFonts w:ascii="Calibri" w:hAnsi="Calibri" w:cs="Arial"/>
          <w:sz w:val="24"/>
          <w:szCs w:val="24"/>
        </w:rPr>
        <w:t>Културен календар  на Община Хитрино за 2019 г.</w:t>
      </w:r>
    </w:p>
    <w:p w:rsidR="00F55E94" w:rsidRDefault="00F55E94" w:rsidP="00F55E94">
      <w:pPr>
        <w:ind w:left="4320"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F55E94" w:rsidRPr="00C434C4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F55E94" w:rsidRDefault="00F55E94" w:rsidP="00F55E94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 Ахмед- зам.кмет</w:t>
      </w:r>
    </w:p>
    <w:p w:rsidR="00F55E94" w:rsidRPr="001D3012" w:rsidRDefault="00F55E94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>Одобряване на План – сметка, включваща разходи за дейност „Чистота” за 2019 г.</w:t>
      </w:r>
    </w:p>
    <w:p w:rsidR="00F55E94" w:rsidRDefault="00F55E94" w:rsidP="00F55E94">
      <w:pPr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F55E94" w:rsidRDefault="00F55E94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435993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Актуализация на „Програма за управление на отпадъците в община Хитрино с период на действие 2015 – 2020 г.”</w:t>
      </w:r>
    </w:p>
    <w:p w:rsidR="00F55E94" w:rsidRDefault="00F55E94" w:rsidP="00F55E94">
      <w:pPr>
        <w:ind w:left="4320"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– зам.кмет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F55E94" w:rsidRDefault="00F55E94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8.</w:t>
      </w:r>
      <w:r w:rsidRPr="00AC4B3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Приемане на Отчет за 2018 г.на Кмета на община Хитрино за изпълнение на „Програмата за управление на Община Хитрино за мандат 2015 – 2019 година”.</w:t>
      </w:r>
    </w:p>
    <w:p w:rsidR="00F55E94" w:rsidRDefault="00F55E94" w:rsidP="00F55E94">
      <w:pPr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 Н.Исмаил- кмет</w:t>
      </w:r>
    </w:p>
    <w:p w:rsidR="00F55E94" w:rsidRDefault="00F55E94" w:rsidP="00F55E94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</w:t>
      </w:r>
      <w:r w:rsidRPr="00366A0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бюджета за 2019 година на Община Хитрино.</w:t>
      </w:r>
    </w:p>
    <w:p w:rsidR="00F55E94" w:rsidRDefault="00F55E94" w:rsidP="00F55E94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Н.Исмаил- кмет</w:t>
      </w:r>
    </w:p>
    <w:p w:rsidR="00F55E94" w:rsidRPr="00C02021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10.</w:t>
      </w:r>
      <w:r w:rsidRPr="00EF76D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Годишен план за ползване на дървесина от  ОГФ за 2019г.</w:t>
      </w:r>
    </w:p>
    <w:p w:rsidR="00F55E94" w:rsidRDefault="00F55E94" w:rsidP="00F55E94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</w:p>
    <w:p w:rsidR="00F55E94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11.</w:t>
      </w:r>
      <w:r w:rsidRPr="007D3FD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Стопанисване на общински горски територии собственост на Община Хитрино.</w:t>
      </w:r>
    </w:p>
    <w:p w:rsidR="00F55E94" w:rsidRDefault="00F55E94" w:rsidP="00FC2CE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>Докладва: Илхан Ахмед – зам.кмет</w:t>
      </w:r>
    </w:p>
    <w:p w:rsidR="00F55E94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12. 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F55E94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12.1.</w:t>
      </w:r>
      <w:r>
        <w:rPr>
          <w:rFonts w:ascii="Calibri" w:hAnsi="Calibri" w:cs="Arial"/>
          <w:sz w:val="24"/>
          <w:szCs w:val="24"/>
        </w:rPr>
        <w:t>Докладна записка от г-н Нуридин Исмаил- кмет на община Хитрино за увеличаване на индивидуалните основни месечни заплати на кмета на общината и кметовете на населените места.</w:t>
      </w:r>
    </w:p>
    <w:p w:rsidR="00F55E94" w:rsidRPr="00FC2CEC" w:rsidRDefault="00F55E94" w:rsidP="00FC2CEC">
      <w:pPr>
        <w:ind w:left="3540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FC2CEC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F55E94" w:rsidRDefault="00F55E94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12.2.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за изпълнение на проект: „Социално подпомагане на населението на село Хитрино, област Шумен, за преодоляване на </w:t>
      </w:r>
      <w:r>
        <w:rPr>
          <w:rFonts w:ascii="Calibri" w:hAnsi="Calibri" w:cs="Arial"/>
          <w:sz w:val="24"/>
          <w:szCs w:val="24"/>
        </w:rPr>
        <w:lastRenderedPageBreak/>
        <w:t>последствията от железопътния инцидент на 10.12.2016 г., одобряване на Протокол № 75 от 18.01.2019 година, за изменение на Протокол № 30 от 11.10.2017 година в едно със Списък на лицата за отпускане на финансова помощ за извършване на строително ремонтни работи.</w:t>
      </w:r>
    </w:p>
    <w:p w:rsidR="00F55E94" w:rsidRPr="00FC2CEC" w:rsidRDefault="00F55E94" w:rsidP="00FC2CEC">
      <w:pPr>
        <w:ind w:left="3540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FC2CEC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F55E94" w:rsidRDefault="00FC2CEC" w:rsidP="00F55E9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12.3.</w:t>
      </w:r>
      <w:r>
        <w:rPr>
          <w:rFonts w:ascii="Calibri" w:hAnsi="Calibri" w:cs="Arial"/>
          <w:sz w:val="24"/>
          <w:szCs w:val="24"/>
        </w:rPr>
        <w:t>Докладна записка от г-н Мустафа Ахмед- Председател на Общински съвет Хитрино за попълване състава на Постоянната комисия по бюджет, финанси, икономика, инвестиционна политика и нормативна уредба при Общински съвет Хитрино.</w:t>
      </w:r>
    </w:p>
    <w:p w:rsidR="00FC2CEC" w:rsidRPr="00FC2CEC" w:rsidRDefault="00FC2CEC" w:rsidP="00FC2CEC">
      <w:pPr>
        <w:ind w:left="3540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FC2CEC"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 w:rsidRPr="00FC2CEC"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FC2CEC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577E66" w:rsidRPr="00FC2CEC" w:rsidRDefault="00F55E94" w:rsidP="00FC2CE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13 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7B5949" w:rsidRDefault="00B07DC7" w:rsidP="00B07DC7">
      <w:pPr>
        <w:ind w:firstLine="425"/>
        <w:contextualSpacing/>
        <w:jc w:val="center"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 w:rsidR="00FC2CEC"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FC2CEC" w:rsidRPr="00C434C4" w:rsidRDefault="00FC2CEC" w:rsidP="00FC2CE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Отчет в изпълнение на Програмата за управление и разпореждане с имоти – общинска собственост през 2018 г.</w:t>
      </w:r>
    </w:p>
    <w:p w:rsidR="00C830DE" w:rsidRDefault="00C830DE" w:rsidP="00C830D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</w:t>
      </w:r>
      <w:r w:rsidR="00654975">
        <w:rPr>
          <w:rFonts w:ascii="Calibri" w:hAnsi="Calibri" w:cs="Arial"/>
          <w:sz w:val="24"/>
          <w:szCs w:val="24"/>
        </w:rPr>
        <w:t xml:space="preserve">надесет) гласа „за”, без „против” и без „въздържали се”, Общински съвет Хитрино </w:t>
      </w:r>
      <w:r w:rsidR="00787A5A">
        <w:rPr>
          <w:sz w:val="24"/>
          <w:szCs w:val="24"/>
        </w:rPr>
        <w:t>н</w:t>
      </w:r>
      <w:r w:rsidRPr="005426F3">
        <w:rPr>
          <w:sz w:val="24"/>
          <w:szCs w:val="24"/>
        </w:rPr>
        <w:t>а основание чл.21, ал.1, т.8</w:t>
      </w:r>
      <w:r>
        <w:rPr>
          <w:sz w:val="24"/>
          <w:szCs w:val="24"/>
        </w:rPr>
        <w:t>, чл.21, ал.2</w:t>
      </w:r>
      <w:r w:rsidRPr="005426F3">
        <w:rPr>
          <w:sz w:val="24"/>
          <w:szCs w:val="24"/>
        </w:rPr>
        <w:t xml:space="preserve"> и чл.27, ал.4 и ал.5 </w:t>
      </w:r>
      <w:r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787A5A">
        <w:rPr>
          <w:sz w:val="24"/>
          <w:szCs w:val="24"/>
        </w:rPr>
        <w:t>прие</w:t>
      </w:r>
    </w:p>
    <w:p w:rsidR="00787A5A" w:rsidRPr="00787A5A" w:rsidRDefault="00787A5A" w:rsidP="00787A5A">
      <w:pPr>
        <w:ind w:firstLine="708"/>
        <w:contextualSpacing/>
        <w:jc w:val="center"/>
        <w:rPr>
          <w:b/>
          <w:sz w:val="24"/>
          <w:szCs w:val="24"/>
        </w:rPr>
      </w:pPr>
      <w:r w:rsidRPr="00787A5A">
        <w:rPr>
          <w:b/>
          <w:sz w:val="24"/>
          <w:szCs w:val="24"/>
        </w:rPr>
        <w:t>РЕШЕНИЕ № 1</w:t>
      </w:r>
    </w:p>
    <w:p w:rsidR="00C830DE" w:rsidRPr="005426F3" w:rsidRDefault="00787A5A" w:rsidP="00787A5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C830DE" w:rsidRPr="005426F3">
        <w:rPr>
          <w:sz w:val="24"/>
          <w:szCs w:val="24"/>
        </w:rPr>
        <w:t>чл.66а от Закона за общинската собственост и чл. 66 от Наредбата за реда за придобиване, управление и разпореждане с имоти, общинска собственост, в изпълнение на Стратегията и Годишната програма през предходната година, Общински съвет Хитрино</w:t>
      </w:r>
    </w:p>
    <w:p w:rsidR="00C830DE" w:rsidRPr="005426F3" w:rsidRDefault="00C830DE" w:rsidP="00C830DE">
      <w:pPr>
        <w:contextualSpacing/>
        <w:jc w:val="center"/>
        <w:rPr>
          <w:sz w:val="24"/>
          <w:szCs w:val="24"/>
        </w:rPr>
      </w:pPr>
      <w:r w:rsidRPr="005426F3">
        <w:rPr>
          <w:sz w:val="24"/>
          <w:szCs w:val="24"/>
        </w:rPr>
        <w:t>Р Е Ш И:</w:t>
      </w:r>
    </w:p>
    <w:p w:rsidR="00577E66" w:rsidRPr="00787A5A" w:rsidRDefault="00C830DE" w:rsidP="00787A5A">
      <w:pPr>
        <w:ind w:firstLine="708"/>
        <w:contextualSpacing/>
        <w:jc w:val="both"/>
        <w:rPr>
          <w:sz w:val="24"/>
          <w:szCs w:val="24"/>
        </w:rPr>
      </w:pPr>
      <w:r w:rsidRPr="005426F3">
        <w:rPr>
          <w:sz w:val="24"/>
          <w:szCs w:val="24"/>
        </w:rPr>
        <w:t>Приема Отчет за  изпълнение на Годишната програма за управление и разпореждане с имоти- общинска собственост през 2018 година. Приложение № 1 от 1.</w:t>
      </w:r>
    </w:p>
    <w:p w:rsidR="00B324B1" w:rsidRDefault="00787A5A" w:rsidP="008F1BFF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ПО ВТОРА</w:t>
      </w:r>
      <w:r w:rsidR="00B324B1" w:rsidRPr="00B324B1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787A5A" w:rsidRDefault="00787A5A" w:rsidP="00787A5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Годишна програма за управление и разпореждане с имоти – общинска собственост за 2019 г.</w:t>
      </w:r>
    </w:p>
    <w:p w:rsidR="00787A5A" w:rsidRPr="00245EEE" w:rsidRDefault="00787A5A" w:rsidP="00787A5A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426F3">
        <w:rPr>
          <w:sz w:val="24"/>
          <w:szCs w:val="24"/>
        </w:rPr>
        <w:t>а основание чл.21</w:t>
      </w:r>
      <w:r w:rsidR="00245EEE">
        <w:rPr>
          <w:sz w:val="24"/>
          <w:szCs w:val="24"/>
        </w:rPr>
        <w:t>, ал.1, т. 12 от ЗМСМА и във връзка с чл.21, ал.1, т.8</w:t>
      </w:r>
      <w:r w:rsidRPr="005426F3">
        <w:rPr>
          <w:sz w:val="24"/>
          <w:szCs w:val="24"/>
        </w:rPr>
        <w:t xml:space="preserve"> и чл.27, ал.4 и ал.5 </w:t>
      </w:r>
      <w:r>
        <w:rPr>
          <w:sz w:val="24"/>
          <w:szCs w:val="24"/>
        </w:rPr>
        <w:t>от Закона за местното самоуправление и местната администрация прие</w:t>
      </w:r>
      <w:r w:rsidR="00245EEE">
        <w:rPr>
          <w:sz w:val="24"/>
          <w:szCs w:val="24"/>
        </w:rPr>
        <w:t xml:space="preserve"> </w:t>
      </w:r>
      <w:r w:rsidR="00245EEE">
        <w:rPr>
          <w:sz w:val="24"/>
          <w:szCs w:val="24"/>
          <w:lang w:val="en-US"/>
        </w:rPr>
        <w:t>(</w:t>
      </w:r>
      <w:r w:rsidR="00245EEE">
        <w:rPr>
          <w:sz w:val="24"/>
          <w:szCs w:val="24"/>
        </w:rPr>
        <w:t>ЗМСМА</w:t>
      </w:r>
      <w:r w:rsidR="00245EEE">
        <w:rPr>
          <w:sz w:val="24"/>
          <w:szCs w:val="24"/>
          <w:lang w:val="en-US"/>
        </w:rPr>
        <w:t>)</w:t>
      </w:r>
      <w:r w:rsidR="00245EEE">
        <w:rPr>
          <w:sz w:val="24"/>
          <w:szCs w:val="24"/>
        </w:rPr>
        <w:t xml:space="preserve"> прие</w:t>
      </w:r>
    </w:p>
    <w:p w:rsidR="00787A5A" w:rsidRPr="00787A5A" w:rsidRDefault="00787A5A" w:rsidP="00787A5A">
      <w:pPr>
        <w:ind w:firstLine="708"/>
        <w:contextualSpacing/>
        <w:jc w:val="center"/>
        <w:rPr>
          <w:b/>
          <w:sz w:val="24"/>
          <w:szCs w:val="24"/>
        </w:rPr>
      </w:pPr>
      <w:r w:rsidRPr="00787A5A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2</w:t>
      </w:r>
    </w:p>
    <w:p w:rsidR="00787A5A" w:rsidRPr="005426F3" w:rsidRDefault="00787A5A" w:rsidP="00787A5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1C6D2A">
        <w:rPr>
          <w:sz w:val="24"/>
          <w:szCs w:val="24"/>
        </w:rPr>
        <w:t>чл.8, ал.1, т</w:t>
      </w:r>
      <w:r>
        <w:rPr>
          <w:sz w:val="24"/>
          <w:szCs w:val="24"/>
        </w:rPr>
        <w:t xml:space="preserve">.9 </w:t>
      </w:r>
      <w:r w:rsidRPr="005426F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Закона за </w:t>
      </w:r>
      <w:r w:rsidR="001C6D2A">
        <w:rPr>
          <w:sz w:val="24"/>
          <w:szCs w:val="24"/>
        </w:rPr>
        <w:t xml:space="preserve">общинската собственост </w:t>
      </w:r>
      <w:r w:rsidRPr="005426F3">
        <w:rPr>
          <w:sz w:val="24"/>
          <w:szCs w:val="24"/>
        </w:rPr>
        <w:t>и</w:t>
      </w:r>
      <w:r>
        <w:rPr>
          <w:sz w:val="24"/>
          <w:szCs w:val="24"/>
        </w:rPr>
        <w:t xml:space="preserve"> във връзка с изпълнение на Стратегията за управление на общинската собственост на община Хитрино</w:t>
      </w:r>
      <w:r w:rsidRPr="005426F3">
        <w:rPr>
          <w:sz w:val="24"/>
          <w:szCs w:val="24"/>
        </w:rPr>
        <w:t>, Общински съвет Хитрино</w:t>
      </w:r>
    </w:p>
    <w:p w:rsidR="00787A5A" w:rsidRPr="005426F3" w:rsidRDefault="00787A5A" w:rsidP="00787A5A">
      <w:pPr>
        <w:contextualSpacing/>
        <w:jc w:val="center"/>
        <w:rPr>
          <w:sz w:val="24"/>
          <w:szCs w:val="24"/>
        </w:rPr>
      </w:pPr>
      <w:r w:rsidRPr="005426F3">
        <w:rPr>
          <w:sz w:val="24"/>
          <w:szCs w:val="24"/>
        </w:rPr>
        <w:t>Р Е Ш И:</w:t>
      </w:r>
    </w:p>
    <w:p w:rsidR="00787A5A" w:rsidRDefault="00787A5A" w:rsidP="00787A5A">
      <w:pPr>
        <w:ind w:firstLine="708"/>
        <w:contextualSpacing/>
        <w:jc w:val="both"/>
        <w:rPr>
          <w:sz w:val="24"/>
          <w:szCs w:val="24"/>
        </w:rPr>
      </w:pPr>
      <w:r w:rsidRPr="005426F3">
        <w:rPr>
          <w:sz w:val="24"/>
          <w:szCs w:val="24"/>
        </w:rPr>
        <w:t>Приема Годишна програма за управление и разпореждане с имоти</w:t>
      </w:r>
      <w:r>
        <w:rPr>
          <w:sz w:val="24"/>
          <w:szCs w:val="24"/>
        </w:rPr>
        <w:t>- общинска собственост през 2019</w:t>
      </w:r>
      <w:r w:rsidRPr="005426F3">
        <w:rPr>
          <w:sz w:val="24"/>
          <w:szCs w:val="24"/>
        </w:rPr>
        <w:t xml:space="preserve"> година. Приложение № 1 от 1.</w:t>
      </w:r>
    </w:p>
    <w:p w:rsidR="001C6D2A" w:rsidRPr="00C34669" w:rsidRDefault="00611F3C" w:rsidP="00C3466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C34669">
        <w:rPr>
          <w:b/>
          <w:sz w:val="24"/>
          <w:szCs w:val="24"/>
          <w:u w:val="single"/>
        </w:rPr>
        <w:t>ПО ТРЕТА ТОЧКА ОТ ДНЕВНИЯ РЕД</w:t>
      </w:r>
    </w:p>
    <w:p w:rsidR="00611F3C" w:rsidRPr="00AC4B3E" w:rsidRDefault="00611F3C" w:rsidP="00611F3C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Приемане на </w:t>
      </w:r>
      <w:r w:rsidRPr="001D3012">
        <w:rPr>
          <w:rFonts w:ascii="Calibri" w:hAnsi="Calibri" w:cs="Arial"/>
          <w:sz w:val="24"/>
          <w:szCs w:val="24"/>
        </w:rPr>
        <w:t>Спортен календар на Община Хитрино за 2019 г.</w:t>
      </w:r>
    </w:p>
    <w:p w:rsidR="008F3234" w:rsidRPr="008F3234" w:rsidRDefault="00C34669" w:rsidP="008F323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</w:t>
      </w:r>
      <w:r w:rsidR="008F3234">
        <w:rPr>
          <w:rFonts w:ascii="Calibri" w:hAnsi="Calibri" w:cs="Arial"/>
          <w:sz w:val="24"/>
          <w:szCs w:val="24"/>
        </w:rPr>
        <w:t xml:space="preserve"> Хитрино </w:t>
      </w:r>
      <w:r w:rsidR="008F3234">
        <w:rPr>
          <w:sz w:val="24"/>
          <w:szCs w:val="24"/>
        </w:rPr>
        <w:t>н</w:t>
      </w:r>
      <w:r w:rsidR="008F3234" w:rsidRPr="005426F3">
        <w:rPr>
          <w:sz w:val="24"/>
          <w:szCs w:val="24"/>
        </w:rPr>
        <w:t xml:space="preserve">а основание </w:t>
      </w:r>
      <w:r w:rsidR="008F3234">
        <w:rPr>
          <w:sz w:val="24"/>
          <w:szCs w:val="24"/>
        </w:rPr>
        <w:t>чл.17, ал.1, т.10; чл.21, ал.1, т.23; чл.21, ал.2 от Закона за местното самоуправление и местната администрация</w:t>
      </w:r>
      <w:r w:rsidR="008965EE">
        <w:rPr>
          <w:sz w:val="24"/>
          <w:szCs w:val="24"/>
        </w:rPr>
        <w:t xml:space="preserve"> прие</w:t>
      </w:r>
    </w:p>
    <w:p w:rsidR="008F3234" w:rsidRPr="008965EE" w:rsidRDefault="008965EE" w:rsidP="008F3234">
      <w:pPr>
        <w:contextualSpacing/>
        <w:jc w:val="center"/>
        <w:rPr>
          <w:b/>
          <w:sz w:val="24"/>
          <w:szCs w:val="24"/>
        </w:rPr>
      </w:pPr>
      <w:r w:rsidRPr="008965EE">
        <w:rPr>
          <w:b/>
          <w:sz w:val="24"/>
          <w:szCs w:val="24"/>
        </w:rPr>
        <w:t>РЕШЕНИЕ № 3</w:t>
      </w:r>
    </w:p>
    <w:p w:rsidR="008F3234" w:rsidRDefault="008F3234" w:rsidP="008F323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5426F3">
        <w:rPr>
          <w:sz w:val="24"/>
          <w:szCs w:val="24"/>
        </w:rPr>
        <w:t xml:space="preserve">Приема </w:t>
      </w:r>
      <w:r>
        <w:rPr>
          <w:sz w:val="24"/>
          <w:szCs w:val="24"/>
        </w:rPr>
        <w:t>спортен календар на община Хитрино за 2019 година, съгласно приложение № 1.</w:t>
      </w:r>
    </w:p>
    <w:p w:rsidR="008F3234" w:rsidRDefault="008F3234" w:rsidP="008F323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2.Необходимите средства за организация и провеждане на мероприятията да се осигурят от общинския бюджет.</w:t>
      </w:r>
    </w:p>
    <w:p w:rsidR="008F3234" w:rsidRPr="008F3234" w:rsidRDefault="008F3234" w:rsidP="008F3234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F3234">
        <w:rPr>
          <w:b/>
          <w:sz w:val="24"/>
          <w:szCs w:val="24"/>
          <w:u w:val="single"/>
        </w:rPr>
        <w:t>ПО ЧЕТВЪРТА ТОЧКА ОТ ДНЕВНИЯ РЕД</w:t>
      </w:r>
    </w:p>
    <w:p w:rsidR="008F3234" w:rsidRPr="008D0B8E" w:rsidRDefault="008F3234" w:rsidP="008F323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Приемане на </w:t>
      </w:r>
      <w:r w:rsidRPr="001D3012">
        <w:rPr>
          <w:rFonts w:ascii="Calibri" w:hAnsi="Calibri" w:cs="Arial"/>
          <w:sz w:val="24"/>
          <w:szCs w:val="24"/>
        </w:rPr>
        <w:t>Културен календар  на Община Хитрино за 2019 г.</w:t>
      </w:r>
    </w:p>
    <w:p w:rsidR="008F3234" w:rsidRDefault="008F3234" w:rsidP="008F3234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426F3">
        <w:rPr>
          <w:sz w:val="24"/>
          <w:szCs w:val="24"/>
        </w:rPr>
        <w:t xml:space="preserve">а основание </w:t>
      </w:r>
      <w:r>
        <w:rPr>
          <w:sz w:val="24"/>
          <w:szCs w:val="24"/>
        </w:rPr>
        <w:t>чл.17, ал.1, т.10; чл.21, ал.1, т.23; чл.21, ал.2 от Закона за местното самоуправление и местната администрация</w:t>
      </w:r>
      <w:r w:rsidR="008965EE">
        <w:rPr>
          <w:sz w:val="24"/>
          <w:szCs w:val="24"/>
        </w:rPr>
        <w:t xml:space="preserve"> прие</w:t>
      </w:r>
    </w:p>
    <w:p w:rsidR="008965EE" w:rsidRPr="008965EE" w:rsidRDefault="008965EE" w:rsidP="008965EE">
      <w:pPr>
        <w:ind w:firstLine="708"/>
        <w:contextualSpacing/>
        <w:jc w:val="center"/>
        <w:rPr>
          <w:b/>
          <w:sz w:val="24"/>
          <w:szCs w:val="24"/>
        </w:rPr>
      </w:pPr>
      <w:r w:rsidRPr="008965EE">
        <w:rPr>
          <w:b/>
          <w:sz w:val="24"/>
          <w:szCs w:val="24"/>
        </w:rPr>
        <w:t>РЕШЕНИЕ № 4</w:t>
      </w:r>
    </w:p>
    <w:p w:rsidR="008965EE" w:rsidRDefault="008965EE" w:rsidP="008965E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426F3">
        <w:rPr>
          <w:sz w:val="24"/>
          <w:szCs w:val="24"/>
        </w:rPr>
        <w:t xml:space="preserve">Приема </w:t>
      </w:r>
      <w:r>
        <w:rPr>
          <w:sz w:val="24"/>
          <w:szCs w:val="24"/>
        </w:rPr>
        <w:t>културен календар на община Хитрино за 2019 година, съгласно приложение № 1.</w:t>
      </w:r>
    </w:p>
    <w:p w:rsidR="008965EE" w:rsidRDefault="008965EE" w:rsidP="008965E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2.Необходимите средства за организация и провеждане на мероприятията да се осигурят от общинския бюджет.</w:t>
      </w:r>
    </w:p>
    <w:p w:rsidR="008965EE" w:rsidRPr="008965EE" w:rsidRDefault="008965EE" w:rsidP="008965EE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965EE">
        <w:rPr>
          <w:b/>
          <w:sz w:val="24"/>
          <w:szCs w:val="24"/>
          <w:u w:val="single"/>
        </w:rPr>
        <w:t>ПО ПЕТА ТОЧКА ОТ ДНЕВНИЯ РЕД</w:t>
      </w:r>
    </w:p>
    <w:p w:rsidR="008965EE" w:rsidRPr="00C434C4" w:rsidRDefault="008965EE" w:rsidP="008965E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5B34FD" w:rsidRDefault="005B34FD" w:rsidP="005B34FD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426F3">
        <w:rPr>
          <w:sz w:val="24"/>
          <w:szCs w:val="24"/>
        </w:rPr>
        <w:t xml:space="preserve">а основание </w:t>
      </w:r>
      <w:r>
        <w:rPr>
          <w:sz w:val="24"/>
          <w:szCs w:val="24"/>
        </w:rPr>
        <w:t>чл. чл.21, ал.1, т.7, чл.21, ал.2</w:t>
      </w:r>
      <w:r w:rsidRPr="005426F3">
        <w:rPr>
          <w:sz w:val="24"/>
          <w:szCs w:val="24"/>
        </w:rPr>
        <w:t xml:space="preserve"> и чл.27, ал.4 и ал.5 </w:t>
      </w:r>
      <w:r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B50079" w:rsidRPr="008965EE" w:rsidRDefault="00B50079" w:rsidP="00B50079">
      <w:pPr>
        <w:ind w:firstLine="708"/>
        <w:contextualSpacing/>
        <w:jc w:val="center"/>
        <w:rPr>
          <w:b/>
          <w:sz w:val="24"/>
          <w:szCs w:val="24"/>
        </w:rPr>
      </w:pPr>
      <w:r w:rsidRPr="008965EE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5</w:t>
      </w:r>
    </w:p>
    <w:p w:rsidR="00B50079" w:rsidRPr="005426F3" w:rsidRDefault="00B50079" w:rsidP="00B5007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 изменението и допълнението на Закона за местните данъци и такси, </w:t>
      </w:r>
      <w:r w:rsidRPr="005426F3">
        <w:rPr>
          <w:sz w:val="24"/>
          <w:szCs w:val="24"/>
        </w:rPr>
        <w:t>Общински съвет Хитрино</w:t>
      </w:r>
    </w:p>
    <w:p w:rsidR="00B50079" w:rsidRDefault="00B50079" w:rsidP="00B50079">
      <w:pPr>
        <w:contextualSpacing/>
        <w:jc w:val="center"/>
        <w:rPr>
          <w:sz w:val="24"/>
          <w:szCs w:val="24"/>
        </w:rPr>
      </w:pPr>
      <w:r w:rsidRPr="005426F3">
        <w:rPr>
          <w:sz w:val="24"/>
          <w:szCs w:val="24"/>
        </w:rPr>
        <w:t>Р Е Ш И:</w:t>
      </w:r>
    </w:p>
    <w:p w:rsidR="00B50079" w:rsidRDefault="00B50079" w:rsidP="00B5007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Изменя и допълва Наредбата за определяне на местните данъци и такси на територията на община Хитрино, както следва:</w:t>
      </w:r>
    </w:p>
    <w:p w:rsidR="00B50079" w:rsidRDefault="00B50079" w:rsidP="00B50079">
      <w:pPr>
        <w:ind w:firstLine="708"/>
        <w:contextualSpacing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§</w:t>
      </w:r>
      <w:r w:rsidRPr="00A33C0C">
        <w:rPr>
          <w:b/>
          <w:sz w:val="24"/>
          <w:szCs w:val="24"/>
        </w:rPr>
        <w:t>1</w:t>
      </w:r>
      <w:r w:rsidRPr="00A33C0C">
        <w:rPr>
          <w:sz w:val="24"/>
          <w:szCs w:val="24"/>
        </w:rPr>
        <w:t xml:space="preserve">.В </w:t>
      </w:r>
      <w:r w:rsidRPr="00BC767A">
        <w:rPr>
          <w:bCs/>
          <w:sz w:val="24"/>
          <w:szCs w:val="24"/>
        </w:rPr>
        <w:t>Чл.7.</w:t>
      </w:r>
      <w:r w:rsidRPr="00A33C0C">
        <w:rPr>
          <w:sz w:val="24"/>
          <w:szCs w:val="24"/>
        </w:rPr>
        <w:t xml:space="preserve"> (1)</w:t>
      </w:r>
      <w:r w:rsidRPr="00A33C0C">
        <w:rPr>
          <w:sz w:val="24"/>
          <w:szCs w:val="24"/>
          <w:lang w:val="ru-RU"/>
        </w:rPr>
        <w:t xml:space="preserve"> С </w:t>
      </w:r>
      <w:proofErr w:type="spellStart"/>
      <w:r w:rsidRPr="00A33C0C">
        <w:rPr>
          <w:sz w:val="24"/>
          <w:szCs w:val="24"/>
          <w:lang w:val="ru-RU"/>
        </w:rPr>
        <w:t>данък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върху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недвижимите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имоти</w:t>
      </w:r>
      <w:proofErr w:type="spellEnd"/>
      <w:r w:rsidRPr="00A33C0C">
        <w:rPr>
          <w:sz w:val="24"/>
          <w:szCs w:val="24"/>
          <w:lang w:val="ru-RU"/>
        </w:rPr>
        <w:t xml:space="preserve"> се </w:t>
      </w:r>
      <w:proofErr w:type="spellStart"/>
      <w:r w:rsidRPr="00A33C0C">
        <w:rPr>
          <w:sz w:val="24"/>
          <w:szCs w:val="24"/>
          <w:lang w:val="ru-RU"/>
        </w:rPr>
        <w:t>облагат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разположените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територията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страната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r w:rsidRPr="00A33C0C">
        <w:rPr>
          <w:sz w:val="24"/>
          <w:szCs w:val="24"/>
        </w:rPr>
        <w:t xml:space="preserve"> </w:t>
      </w:r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поземлени</w:t>
      </w:r>
      <w:proofErr w:type="spellEnd"/>
      <w:r w:rsidRP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имоти</w:t>
      </w:r>
      <w:proofErr w:type="spellEnd"/>
      <w:r w:rsidRPr="00BC767A">
        <w:rPr>
          <w:sz w:val="24"/>
          <w:szCs w:val="24"/>
        </w:rPr>
        <w:t>, сгради и самостоятелни обекти в сгради</w:t>
      </w:r>
      <w:r w:rsidRPr="00A33C0C">
        <w:rPr>
          <w:sz w:val="24"/>
          <w:szCs w:val="24"/>
        </w:rPr>
        <w:t xml:space="preserve"> </w:t>
      </w:r>
      <w:r w:rsidRPr="00A33C0C">
        <w:rPr>
          <w:sz w:val="24"/>
          <w:szCs w:val="24"/>
          <w:lang w:val="ru-RU"/>
        </w:rPr>
        <w:t xml:space="preserve">в </w:t>
      </w:r>
      <w:proofErr w:type="spellStart"/>
      <w:r w:rsidRPr="00A33C0C">
        <w:rPr>
          <w:sz w:val="24"/>
          <w:szCs w:val="24"/>
          <w:lang w:val="ru-RU"/>
        </w:rPr>
        <w:t>строителните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граници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населените</w:t>
      </w:r>
      <w:proofErr w:type="spellEnd"/>
      <w:r w:rsidRPr="00A33C0C">
        <w:rPr>
          <w:sz w:val="24"/>
          <w:szCs w:val="24"/>
          <w:lang w:val="ru-RU"/>
        </w:rPr>
        <w:t xml:space="preserve"> места и </w:t>
      </w:r>
      <w:proofErr w:type="spellStart"/>
      <w:r w:rsidRPr="00A33C0C">
        <w:rPr>
          <w:sz w:val="24"/>
          <w:szCs w:val="24"/>
          <w:lang w:val="ru-RU"/>
        </w:rPr>
        <w:t>селищните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образувания</w:t>
      </w:r>
      <w:proofErr w:type="spellEnd"/>
      <w:r w:rsidRPr="00A33C0C">
        <w:rPr>
          <w:sz w:val="24"/>
          <w:szCs w:val="24"/>
          <w:lang w:val="ru-RU"/>
        </w:rPr>
        <w:t xml:space="preserve">, </w:t>
      </w:r>
      <w:proofErr w:type="spellStart"/>
      <w:r w:rsidRPr="00A33C0C">
        <w:rPr>
          <w:sz w:val="24"/>
          <w:szCs w:val="24"/>
          <w:lang w:val="ru-RU"/>
        </w:rPr>
        <w:t>както</w:t>
      </w:r>
      <w:proofErr w:type="spellEnd"/>
      <w:r w:rsidRPr="00A33C0C">
        <w:rPr>
          <w:sz w:val="24"/>
          <w:szCs w:val="24"/>
          <w:lang w:val="ru-RU"/>
        </w:rPr>
        <w:t xml:space="preserve"> и </w:t>
      </w:r>
      <w:proofErr w:type="spellStart"/>
      <w:r w:rsidRPr="00A33C0C">
        <w:rPr>
          <w:sz w:val="24"/>
          <w:szCs w:val="24"/>
          <w:lang w:val="ru-RU"/>
        </w:rPr>
        <w:t>поземлените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имоти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извън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тях</w:t>
      </w:r>
      <w:proofErr w:type="spellEnd"/>
      <w:r w:rsidRPr="00A33C0C">
        <w:rPr>
          <w:sz w:val="24"/>
          <w:szCs w:val="24"/>
          <w:lang w:val="ru-RU"/>
        </w:rPr>
        <w:t xml:space="preserve">, </w:t>
      </w:r>
      <w:proofErr w:type="spellStart"/>
      <w:r w:rsidRPr="00A33C0C">
        <w:rPr>
          <w:sz w:val="24"/>
          <w:szCs w:val="24"/>
          <w:lang w:val="ru-RU"/>
        </w:rPr>
        <w:t>които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според</w:t>
      </w:r>
      <w:proofErr w:type="spellEnd"/>
      <w:r w:rsidRPr="00A33C0C">
        <w:rPr>
          <w:sz w:val="24"/>
          <w:szCs w:val="24"/>
          <w:lang w:val="ru-RU"/>
        </w:rPr>
        <w:t xml:space="preserve"> подробен </w:t>
      </w:r>
      <w:proofErr w:type="spellStart"/>
      <w:r w:rsidRPr="00A33C0C">
        <w:rPr>
          <w:sz w:val="24"/>
          <w:szCs w:val="24"/>
          <w:lang w:val="ru-RU"/>
        </w:rPr>
        <w:t>устройствен</w:t>
      </w:r>
      <w:proofErr w:type="spellEnd"/>
      <w:r w:rsidRPr="00A33C0C">
        <w:rPr>
          <w:sz w:val="24"/>
          <w:szCs w:val="24"/>
          <w:lang w:val="ru-RU"/>
        </w:rPr>
        <w:t xml:space="preserve"> план </w:t>
      </w:r>
      <w:proofErr w:type="spellStart"/>
      <w:r w:rsidRPr="00A33C0C">
        <w:rPr>
          <w:sz w:val="24"/>
          <w:szCs w:val="24"/>
          <w:lang w:val="ru-RU"/>
        </w:rPr>
        <w:t>имат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предназначението</w:t>
      </w:r>
      <w:proofErr w:type="spellEnd"/>
      <w:r w:rsidRPr="00A33C0C">
        <w:rPr>
          <w:sz w:val="24"/>
          <w:szCs w:val="24"/>
          <w:lang w:val="ru-RU"/>
        </w:rPr>
        <w:t xml:space="preserve"> по чл.8, т. 1 от Закона за устройство на </w:t>
      </w:r>
      <w:proofErr w:type="spellStart"/>
      <w:r w:rsidRPr="00A33C0C">
        <w:rPr>
          <w:sz w:val="24"/>
          <w:szCs w:val="24"/>
          <w:lang w:val="ru-RU"/>
        </w:rPr>
        <w:t>територията</w:t>
      </w:r>
      <w:proofErr w:type="spellEnd"/>
      <w:r w:rsidRPr="00A33C0C">
        <w:rPr>
          <w:sz w:val="24"/>
          <w:szCs w:val="24"/>
          <w:lang w:val="ru-RU"/>
        </w:rPr>
        <w:t>.</w:t>
      </w:r>
    </w:p>
    <w:p w:rsidR="00B50079" w:rsidRDefault="00B50079" w:rsidP="00B50079">
      <w:pPr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Pr="00A33C0C">
        <w:rPr>
          <w:b/>
          <w:bCs/>
          <w:sz w:val="24"/>
          <w:szCs w:val="24"/>
        </w:rPr>
        <w:t xml:space="preserve">2. </w:t>
      </w:r>
      <w:r w:rsidRPr="00BC767A">
        <w:rPr>
          <w:bCs/>
          <w:sz w:val="24"/>
          <w:szCs w:val="24"/>
          <w:lang w:val="ru-RU"/>
        </w:rPr>
        <w:t>Чл.9.</w:t>
      </w:r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Когато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върху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gramStart"/>
      <w:r w:rsidRPr="00A33C0C">
        <w:rPr>
          <w:sz w:val="24"/>
          <w:szCs w:val="24"/>
          <w:lang w:val="ru-RU"/>
        </w:rPr>
        <w:t>облагаем</w:t>
      </w:r>
      <w:proofErr w:type="gramEnd"/>
      <w:r w:rsidRPr="00A33C0C">
        <w:rPr>
          <w:sz w:val="24"/>
          <w:szCs w:val="24"/>
          <w:lang w:val="ru-RU"/>
        </w:rPr>
        <w:t xml:space="preserve"> недвижим </w:t>
      </w:r>
      <w:proofErr w:type="spellStart"/>
      <w:r w:rsidRPr="00A33C0C">
        <w:rPr>
          <w:sz w:val="24"/>
          <w:szCs w:val="24"/>
          <w:lang w:val="ru-RU"/>
        </w:rPr>
        <w:t>имот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правото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собственост</w:t>
      </w:r>
      <w:proofErr w:type="spellEnd"/>
      <w:r w:rsidRPr="00A33C0C">
        <w:rPr>
          <w:sz w:val="24"/>
          <w:szCs w:val="24"/>
          <w:lang w:val="ru-RU"/>
        </w:rPr>
        <w:t xml:space="preserve"> или </w:t>
      </w:r>
      <w:proofErr w:type="spellStart"/>
      <w:r w:rsidRPr="00A33C0C">
        <w:rPr>
          <w:sz w:val="24"/>
          <w:szCs w:val="24"/>
          <w:lang w:val="ru-RU"/>
        </w:rPr>
        <w:t>ограниченото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вещно</w:t>
      </w:r>
      <w:proofErr w:type="spellEnd"/>
      <w:r w:rsidRPr="00A33C0C">
        <w:rPr>
          <w:sz w:val="24"/>
          <w:szCs w:val="24"/>
          <w:lang w:val="ru-RU"/>
        </w:rPr>
        <w:t xml:space="preserve"> право </w:t>
      </w:r>
      <w:r w:rsidRPr="00BC767A">
        <w:rPr>
          <w:sz w:val="24"/>
          <w:szCs w:val="24"/>
          <w:lang w:val="ru-RU"/>
        </w:rPr>
        <w:t xml:space="preserve">на </w:t>
      </w:r>
      <w:proofErr w:type="spellStart"/>
      <w:r w:rsidRPr="00BC767A">
        <w:rPr>
          <w:sz w:val="24"/>
          <w:szCs w:val="24"/>
          <w:lang w:val="ru-RU"/>
        </w:rPr>
        <w:t>ползване</w:t>
      </w:r>
      <w:proofErr w:type="spellEnd"/>
      <w:r w:rsidRPr="00A33C0C">
        <w:rPr>
          <w:sz w:val="24"/>
          <w:szCs w:val="24"/>
          <w:lang w:val="ru-RU"/>
        </w:rPr>
        <w:t xml:space="preserve"> е </w:t>
      </w:r>
      <w:proofErr w:type="spellStart"/>
      <w:r w:rsidRPr="00A33C0C">
        <w:rPr>
          <w:sz w:val="24"/>
          <w:szCs w:val="24"/>
          <w:lang w:val="ru-RU"/>
        </w:rPr>
        <w:t>притежание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няколко</w:t>
      </w:r>
      <w:proofErr w:type="spellEnd"/>
      <w:r w:rsidRPr="00A33C0C">
        <w:rPr>
          <w:sz w:val="24"/>
          <w:szCs w:val="24"/>
          <w:lang w:val="ru-RU"/>
        </w:rPr>
        <w:t xml:space="preserve"> лица, те </w:t>
      </w:r>
      <w:proofErr w:type="spellStart"/>
      <w:r w:rsidRPr="00A33C0C">
        <w:rPr>
          <w:sz w:val="24"/>
          <w:szCs w:val="24"/>
          <w:lang w:val="ru-RU"/>
        </w:rPr>
        <w:t>дължат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данък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съответно</w:t>
      </w:r>
      <w:proofErr w:type="spellEnd"/>
      <w:r w:rsidRPr="00A33C0C">
        <w:rPr>
          <w:sz w:val="24"/>
          <w:szCs w:val="24"/>
          <w:lang w:val="ru-RU"/>
        </w:rPr>
        <w:t xml:space="preserve"> на частите си.</w:t>
      </w:r>
      <w:r w:rsidRPr="00A33C0C">
        <w:rPr>
          <w:b/>
          <w:bCs/>
          <w:sz w:val="24"/>
          <w:szCs w:val="24"/>
        </w:rPr>
        <w:t xml:space="preserve">  </w:t>
      </w:r>
    </w:p>
    <w:p w:rsidR="00B50079" w:rsidRPr="00BC767A" w:rsidRDefault="00B50079" w:rsidP="00B50079">
      <w:pPr>
        <w:ind w:firstLine="708"/>
        <w:contextualSpacing/>
        <w:jc w:val="both"/>
        <w:rPr>
          <w:sz w:val="24"/>
          <w:szCs w:val="24"/>
        </w:rPr>
      </w:pPr>
      <w:r w:rsidRPr="00A33C0C">
        <w:rPr>
          <w:b/>
          <w:bCs/>
          <w:sz w:val="24"/>
          <w:szCs w:val="24"/>
        </w:rPr>
        <w:t xml:space="preserve">§3. </w:t>
      </w:r>
      <w:r w:rsidRPr="00A33C0C">
        <w:rPr>
          <w:bCs/>
          <w:sz w:val="24"/>
          <w:szCs w:val="24"/>
        </w:rPr>
        <w:t>В</w:t>
      </w:r>
      <w:r w:rsidRPr="00A33C0C">
        <w:rPr>
          <w:b/>
          <w:bCs/>
          <w:sz w:val="24"/>
          <w:szCs w:val="24"/>
        </w:rPr>
        <w:t xml:space="preserve"> </w:t>
      </w:r>
      <w:r w:rsidRPr="00BC767A">
        <w:rPr>
          <w:bCs/>
          <w:sz w:val="24"/>
          <w:szCs w:val="24"/>
        </w:rPr>
        <w:t>Чл.19</w:t>
      </w:r>
      <w:r w:rsidRPr="00A33C0C">
        <w:rPr>
          <w:b/>
          <w:bCs/>
          <w:sz w:val="24"/>
          <w:szCs w:val="24"/>
        </w:rPr>
        <w:t>.</w:t>
      </w:r>
      <w:r w:rsidR="00BC767A">
        <w:rPr>
          <w:sz w:val="24"/>
          <w:szCs w:val="24"/>
          <w:lang w:val="ru-RU"/>
        </w:rPr>
        <w:t xml:space="preserve"> се </w:t>
      </w:r>
      <w:proofErr w:type="spellStart"/>
      <w:r w:rsidR="00BC767A">
        <w:rPr>
          <w:sz w:val="24"/>
          <w:szCs w:val="24"/>
          <w:lang w:val="ru-RU"/>
        </w:rPr>
        <w:t>създава</w:t>
      </w:r>
      <w:proofErr w:type="spellEnd"/>
      <w:r w:rsidR="00BC767A">
        <w:rPr>
          <w:sz w:val="24"/>
          <w:szCs w:val="24"/>
          <w:lang w:val="ru-RU"/>
        </w:rPr>
        <w:t xml:space="preserve"> ал3:</w:t>
      </w:r>
      <w:r w:rsidRPr="00A33C0C">
        <w:rPr>
          <w:sz w:val="24"/>
          <w:szCs w:val="24"/>
          <w:lang w:val="ru-RU"/>
        </w:rPr>
        <w:t xml:space="preserve"> </w:t>
      </w:r>
      <w:proofErr w:type="gramStart"/>
      <w:r w:rsidR="00BC767A">
        <w:rPr>
          <w:sz w:val="24"/>
          <w:szCs w:val="24"/>
          <w:lang w:val="ru-RU"/>
        </w:rPr>
        <w:t>В случай</w:t>
      </w:r>
      <w:r w:rsidRPr="00BC767A">
        <w:rPr>
          <w:sz w:val="24"/>
          <w:szCs w:val="24"/>
          <w:lang w:val="ru-RU"/>
        </w:rPr>
        <w:t>,</w:t>
      </w:r>
      <w:r w:rsid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че</w:t>
      </w:r>
      <w:proofErr w:type="spellEnd"/>
      <w:r w:rsidRPr="00BC767A">
        <w:rPr>
          <w:sz w:val="24"/>
          <w:szCs w:val="24"/>
          <w:lang w:val="ru-RU"/>
        </w:rPr>
        <w:t xml:space="preserve"> е </w:t>
      </w:r>
      <w:proofErr w:type="spellStart"/>
      <w:r w:rsidRPr="00BC767A">
        <w:rPr>
          <w:sz w:val="24"/>
          <w:szCs w:val="24"/>
          <w:lang w:val="ru-RU"/>
        </w:rPr>
        <w:t>установено</w:t>
      </w:r>
      <w:proofErr w:type="spellEnd"/>
      <w:r w:rsidRP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деклариране</w:t>
      </w:r>
      <w:proofErr w:type="spellEnd"/>
      <w:r w:rsidRPr="00BC767A">
        <w:rPr>
          <w:sz w:val="24"/>
          <w:szCs w:val="24"/>
          <w:lang w:val="ru-RU"/>
        </w:rPr>
        <w:t xml:space="preserve"> на </w:t>
      </w:r>
      <w:proofErr w:type="spellStart"/>
      <w:r w:rsidRPr="00BC767A">
        <w:rPr>
          <w:sz w:val="24"/>
          <w:szCs w:val="24"/>
          <w:lang w:val="ru-RU"/>
        </w:rPr>
        <w:t>повече</w:t>
      </w:r>
      <w:proofErr w:type="spellEnd"/>
      <w:r w:rsidRPr="00BC767A">
        <w:rPr>
          <w:sz w:val="24"/>
          <w:szCs w:val="24"/>
          <w:lang w:val="ru-RU"/>
        </w:rPr>
        <w:t xml:space="preserve"> от </w:t>
      </w:r>
      <w:proofErr w:type="spellStart"/>
      <w:r w:rsidRPr="00BC767A">
        <w:rPr>
          <w:sz w:val="24"/>
          <w:szCs w:val="24"/>
          <w:lang w:val="ru-RU"/>
        </w:rPr>
        <w:t>едно</w:t>
      </w:r>
      <w:proofErr w:type="spellEnd"/>
      <w:r w:rsidRPr="00BC767A">
        <w:rPr>
          <w:sz w:val="24"/>
          <w:szCs w:val="24"/>
          <w:lang w:val="ru-RU"/>
        </w:rPr>
        <w:t xml:space="preserve"> жилище,</w:t>
      </w:r>
      <w:r w:rsid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облекченията</w:t>
      </w:r>
      <w:proofErr w:type="spellEnd"/>
      <w:r w:rsidRPr="00BC767A">
        <w:rPr>
          <w:sz w:val="24"/>
          <w:szCs w:val="24"/>
          <w:lang w:val="ru-RU"/>
        </w:rPr>
        <w:t xml:space="preserve"> по ал.1 и 2 не се </w:t>
      </w:r>
      <w:proofErr w:type="spellStart"/>
      <w:r w:rsidRPr="00BC767A">
        <w:rPr>
          <w:sz w:val="24"/>
          <w:szCs w:val="24"/>
          <w:lang w:val="ru-RU"/>
        </w:rPr>
        <w:t>прилагат</w:t>
      </w:r>
      <w:proofErr w:type="spellEnd"/>
      <w:r w:rsidRPr="00BC767A">
        <w:rPr>
          <w:sz w:val="24"/>
          <w:szCs w:val="24"/>
          <w:lang w:val="ru-RU"/>
        </w:rPr>
        <w:t xml:space="preserve"> и </w:t>
      </w:r>
      <w:proofErr w:type="spellStart"/>
      <w:r w:rsidRPr="00BC767A">
        <w:rPr>
          <w:sz w:val="24"/>
          <w:szCs w:val="24"/>
          <w:lang w:val="ru-RU"/>
        </w:rPr>
        <w:t>данъкът</w:t>
      </w:r>
      <w:proofErr w:type="spellEnd"/>
      <w:r w:rsidRPr="00BC767A">
        <w:rPr>
          <w:sz w:val="24"/>
          <w:szCs w:val="24"/>
          <w:lang w:val="ru-RU"/>
        </w:rPr>
        <w:t xml:space="preserve"> определен по чл.22,</w:t>
      </w:r>
      <w:r w:rsidR="00BC767A">
        <w:rPr>
          <w:sz w:val="24"/>
          <w:szCs w:val="24"/>
          <w:lang w:val="ru-RU"/>
        </w:rPr>
        <w:t xml:space="preserve"> </w:t>
      </w:r>
      <w:r w:rsidRPr="00BC767A">
        <w:rPr>
          <w:sz w:val="24"/>
          <w:szCs w:val="24"/>
          <w:lang w:val="ru-RU"/>
        </w:rPr>
        <w:t xml:space="preserve">се </w:t>
      </w:r>
      <w:proofErr w:type="spellStart"/>
      <w:r w:rsidRPr="00BC767A">
        <w:rPr>
          <w:sz w:val="24"/>
          <w:szCs w:val="24"/>
          <w:lang w:val="ru-RU"/>
        </w:rPr>
        <w:t>дължи</w:t>
      </w:r>
      <w:proofErr w:type="spellEnd"/>
      <w:r w:rsidRPr="00BC767A">
        <w:rPr>
          <w:sz w:val="24"/>
          <w:szCs w:val="24"/>
          <w:lang w:val="ru-RU"/>
        </w:rPr>
        <w:t xml:space="preserve"> в </w:t>
      </w:r>
      <w:proofErr w:type="spellStart"/>
      <w:r w:rsidRPr="00BC767A">
        <w:rPr>
          <w:sz w:val="24"/>
          <w:szCs w:val="24"/>
          <w:lang w:val="ru-RU"/>
        </w:rPr>
        <w:t>пълен</w:t>
      </w:r>
      <w:proofErr w:type="spellEnd"/>
      <w:r w:rsidRPr="00BC767A">
        <w:rPr>
          <w:sz w:val="24"/>
          <w:szCs w:val="24"/>
          <w:lang w:val="ru-RU"/>
        </w:rPr>
        <w:t xml:space="preserve"> размер за всяко от </w:t>
      </w:r>
      <w:proofErr w:type="spellStart"/>
      <w:r w:rsidRPr="00BC767A">
        <w:rPr>
          <w:sz w:val="24"/>
          <w:szCs w:val="24"/>
          <w:lang w:val="ru-RU"/>
        </w:rPr>
        <w:t>жилищата</w:t>
      </w:r>
      <w:proofErr w:type="spellEnd"/>
      <w:r w:rsidRPr="00BC767A">
        <w:rPr>
          <w:sz w:val="24"/>
          <w:szCs w:val="24"/>
          <w:lang w:val="ru-RU"/>
        </w:rPr>
        <w:t xml:space="preserve"> и за периода,</w:t>
      </w:r>
      <w:r w:rsidR="00BC767A">
        <w:rPr>
          <w:sz w:val="24"/>
          <w:szCs w:val="24"/>
          <w:lang w:val="ru-RU"/>
        </w:rPr>
        <w:t xml:space="preserve"> </w:t>
      </w:r>
      <w:r w:rsidRPr="00BC767A">
        <w:rPr>
          <w:sz w:val="24"/>
          <w:szCs w:val="24"/>
          <w:lang w:val="ru-RU"/>
        </w:rPr>
        <w:t xml:space="preserve">в </w:t>
      </w:r>
      <w:proofErr w:type="spellStart"/>
      <w:r w:rsidRPr="00BC767A">
        <w:rPr>
          <w:sz w:val="24"/>
          <w:szCs w:val="24"/>
          <w:lang w:val="ru-RU"/>
        </w:rPr>
        <w:t>който</w:t>
      </w:r>
      <w:proofErr w:type="spellEnd"/>
      <w:r w:rsidRP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едновременно</w:t>
      </w:r>
      <w:proofErr w:type="spellEnd"/>
      <w:r w:rsidRP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са</w:t>
      </w:r>
      <w:proofErr w:type="spellEnd"/>
      <w:r w:rsidRPr="00BC767A">
        <w:rPr>
          <w:sz w:val="24"/>
          <w:szCs w:val="24"/>
          <w:lang w:val="ru-RU"/>
        </w:rPr>
        <w:t xml:space="preserve"> </w:t>
      </w:r>
      <w:proofErr w:type="spellStart"/>
      <w:r w:rsidRPr="00BC767A">
        <w:rPr>
          <w:sz w:val="24"/>
          <w:szCs w:val="24"/>
          <w:lang w:val="ru-RU"/>
        </w:rPr>
        <w:t>д</w:t>
      </w:r>
      <w:r w:rsidR="00BC767A">
        <w:rPr>
          <w:sz w:val="24"/>
          <w:szCs w:val="24"/>
          <w:lang w:val="ru-RU"/>
        </w:rPr>
        <w:t>екларирани</w:t>
      </w:r>
      <w:proofErr w:type="spellEnd"/>
      <w:r w:rsidR="00BC767A">
        <w:rPr>
          <w:sz w:val="24"/>
          <w:szCs w:val="24"/>
          <w:lang w:val="ru-RU"/>
        </w:rPr>
        <w:t xml:space="preserve"> </w:t>
      </w:r>
      <w:proofErr w:type="spellStart"/>
      <w:r w:rsidR="00BC767A">
        <w:rPr>
          <w:sz w:val="24"/>
          <w:szCs w:val="24"/>
          <w:lang w:val="ru-RU"/>
        </w:rPr>
        <w:t>като</w:t>
      </w:r>
      <w:proofErr w:type="spellEnd"/>
      <w:r w:rsidR="00BC767A">
        <w:rPr>
          <w:sz w:val="24"/>
          <w:szCs w:val="24"/>
          <w:lang w:val="ru-RU"/>
        </w:rPr>
        <w:t xml:space="preserve"> </w:t>
      </w:r>
      <w:proofErr w:type="spellStart"/>
      <w:r w:rsidR="00BC767A">
        <w:rPr>
          <w:sz w:val="24"/>
          <w:szCs w:val="24"/>
          <w:lang w:val="ru-RU"/>
        </w:rPr>
        <w:t>основни</w:t>
      </w:r>
      <w:proofErr w:type="spellEnd"/>
      <w:r w:rsidR="00BC767A">
        <w:rPr>
          <w:sz w:val="24"/>
          <w:szCs w:val="24"/>
          <w:lang w:val="ru-RU"/>
        </w:rPr>
        <w:t xml:space="preserve"> жилища.</w:t>
      </w:r>
      <w:proofErr w:type="gramEnd"/>
    </w:p>
    <w:p w:rsidR="00B50079" w:rsidRPr="00A33C0C" w:rsidRDefault="00B50079" w:rsidP="00B50079">
      <w:pPr>
        <w:ind w:firstLine="708"/>
        <w:contextualSpacing/>
        <w:rPr>
          <w:sz w:val="24"/>
          <w:szCs w:val="24"/>
        </w:rPr>
      </w:pPr>
      <w:r w:rsidRPr="00B50079">
        <w:rPr>
          <w:b/>
          <w:bCs/>
          <w:sz w:val="24"/>
          <w:szCs w:val="24"/>
          <w:lang w:val="ru-RU"/>
        </w:rPr>
        <w:t>§</w:t>
      </w:r>
      <w:r w:rsidRPr="00A33C0C">
        <w:rPr>
          <w:b/>
          <w:bCs/>
          <w:sz w:val="24"/>
          <w:szCs w:val="24"/>
          <w:lang w:val="ru-RU"/>
        </w:rPr>
        <w:t>4.</w:t>
      </w:r>
      <w:r w:rsidRPr="00A33C0C">
        <w:rPr>
          <w:b/>
          <w:sz w:val="24"/>
          <w:szCs w:val="24"/>
        </w:rPr>
        <w:t xml:space="preserve"> </w:t>
      </w:r>
      <w:r w:rsidRPr="00A33C0C">
        <w:rPr>
          <w:sz w:val="24"/>
          <w:szCs w:val="24"/>
        </w:rPr>
        <w:t>В чл.21 се правят следните изменения:</w:t>
      </w:r>
    </w:p>
    <w:p w:rsidR="00B50079" w:rsidRPr="00A33C0C" w:rsidRDefault="00B50079" w:rsidP="00B50079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3C0C">
        <w:rPr>
          <w:sz w:val="24"/>
          <w:szCs w:val="24"/>
        </w:rPr>
        <w:t>1.Сегашният текст на чл.21,става ал.1.</w:t>
      </w:r>
    </w:p>
    <w:p w:rsidR="00B50079" w:rsidRPr="00A33C0C" w:rsidRDefault="00B50079" w:rsidP="00B50079">
      <w:pPr>
        <w:ind w:firstLine="851"/>
        <w:contextualSpacing/>
        <w:jc w:val="both"/>
        <w:rPr>
          <w:b/>
          <w:bCs/>
          <w:sz w:val="24"/>
          <w:szCs w:val="24"/>
        </w:rPr>
      </w:pPr>
      <w:r w:rsidRPr="00BC767A">
        <w:rPr>
          <w:bCs/>
          <w:sz w:val="24"/>
          <w:szCs w:val="24"/>
          <w:lang w:val="ru-RU"/>
        </w:rPr>
        <w:lastRenderedPageBreak/>
        <w:t>Чл.</w:t>
      </w:r>
      <w:r w:rsidRPr="00BC767A">
        <w:rPr>
          <w:bCs/>
          <w:sz w:val="24"/>
          <w:szCs w:val="24"/>
        </w:rPr>
        <w:t>21</w:t>
      </w:r>
      <w:r w:rsidRPr="00BC767A">
        <w:rPr>
          <w:bCs/>
          <w:sz w:val="24"/>
          <w:szCs w:val="24"/>
          <w:lang w:val="ru-RU"/>
        </w:rPr>
        <w:t>.</w:t>
      </w:r>
      <w:r w:rsidRPr="00A33C0C">
        <w:rPr>
          <w:sz w:val="24"/>
          <w:szCs w:val="24"/>
          <w:lang w:val="ru-RU"/>
        </w:rPr>
        <w:t xml:space="preserve"> При </w:t>
      </w:r>
      <w:proofErr w:type="spellStart"/>
      <w:r w:rsidRPr="00A33C0C">
        <w:rPr>
          <w:sz w:val="24"/>
          <w:szCs w:val="24"/>
          <w:lang w:val="ru-RU"/>
        </w:rPr>
        <w:t>промяна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обстоятелство</w:t>
      </w:r>
      <w:proofErr w:type="spellEnd"/>
      <w:r w:rsidRPr="00A33C0C">
        <w:rPr>
          <w:sz w:val="24"/>
          <w:szCs w:val="24"/>
          <w:lang w:val="ru-RU"/>
        </w:rPr>
        <w:t xml:space="preserve">, </w:t>
      </w:r>
      <w:proofErr w:type="spellStart"/>
      <w:r w:rsidRPr="00A33C0C">
        <w:rPr>
          <w:sz w:val="24"/>
          <w:szCs w:val="24"/>
          <w:lang w:val="ru-RU"/>
        </w:rPr>
        <w:t>което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има</w:t>
      </w:r>
      <w:proofErr w:type="spellEnd"/>
      <w:r w:rsidRPr="00A33C0C">
        <w:rPr>
          <w:sz w:val="24"/>
          <w:szCs w:val="24"/>
          <w:lang w:val="ru-RU"/>
        </w:rPr>
        <w:t xml:space="preserve"> значение за </w:t>
      </w:r>
      <w:proofErr w:type="spellStart"/>
      <w:r w:rsidRPr="00A33C0C">
        <w:rPr>
          <w:sz w:val="24"/>
          <w:szCs w:val="24"/>
          <w:lang w:val="ru-RU"/>
        </w:rPr>
        <w:t>определяне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данъка</w:t>
      </w:r>
      <w:proofErr w:type="spellEnd"/>
      <w:r w:rsidRPr="00A33C0C">
        <w:rPr>
          <w:sz w:val="24"/>
          <w:szCs w:val="24"/>
          <w:lang w:val="ru-RU"/>
        </w:rPr>
        <w:t xml:space="preserve">, </w:t>
      </w:r>
      <w:proofErr w:type="spellStart"/>
      <w:r w:rsidRPr="00A33C0C">
        <w:rPr>
          <w:sz w:val="24"/>
          <w:szCs w:val="24"/>
          <w:lang w:val="ru-RU"/>
        </w:rPr>
        <w:t>лицата</w:t>
      </w:r>
      <w:proofErr w:type="spellEnd"/>
      <w:r w:rsidRPr="00A33C0C">
        <w:rPr>
          <w:sz w:val="24"/>
          <w:szCs w:val="24"/>
        </w:rPr>
        <w:t xml:space="preserve"> по чл.19 </w:t>
      </w:r>
      <w:proofErr w:type="spellStart"/>
      <w:r w:rsidRPr="00A33C0C">
        <w:rPr>
          <w:sz w:val="24"/>
          <w:szCs w:val="24"/>
          <w:lang w:val="ru-RU"/>
        </w:rPr>
        <w:t>предявяват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правото</w:t>
      </w:r>
      <w:proofErr w:type="spellEnd"/>
      <w:r w:rsidRPr="00A33C0C">
        <w:rPr>
          <w:sz w:val="24"/>
          <w:szCs w:val="24"/>
          <w:lang w:val="ru-RU"/>
        </w:rPr>
        <w:t xml:space="preserve"> си за </w:t>
      </w:r>
      <w:proofErr w:type="spellStart"/>
      <w:r w:rsidRPr="00A33C0C">
        <w:rPr>
          <w:sz w:val="24"/>
          <w:szCs w:val="24"/>
          <w:lang w:val="ru-RU"/>
        </w:rPr>
        <w:t>ползване</w:t>
      </w:r>
      <w:proofErr w:type="spellEnd"/>
      <w:r w:rsidRPr="00A33C0C">
        <w:rPr>
          <w:sz w:val="24"/>
          <w:szCs w:val="24"/>
          <w:lang w:val="ru-RU"/>
        </w:rPr>
        <w:t xml:space="preserve"> на </w:t>
      </w:r>
      <w:proofErr w:type="spellStart"/>
      <w:r w:rsidRPr="00A33C0C">
        <w:rPr>
          <w:sz w:val="24"/>
          <w:szCs w:val="24"/>
          <w:lang w:val="ru-RU"/>
        </w:rPr>
        <w:t>данъчно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облекчение</w:t>
      </w:r>
      <w:proofErr w:type="spellEnd"/>
      <w:r w:rsidRPr="00A33C0C">
        <w:rPr>
          <w:sz w:val="24"/>
          <w:szCs w:val="24"/>
          <w:lang w:val="ru-RU"/>
        </w:rPr>
        <w:t xml:space="preserve"> чрез </w:t>
      </w:r>
      <w:proofErr w:type="spellStart"/>
      <w:r w:rsidRPr="00A33C0C">
        <w:rPr>
          <w:sz w:val="24"/>
          <w:szCs w:val="24"/>
          <w:lang w:val="ru-RU"/>
        </w:rPr>
        <w:t>данъчна</w:t>
      </w:r>
      <w:proofErr w:type="spellEnd"/>
      <w:r w:rsidRPr="00A33C0C">
        <w:rPr>
          <w:sz w:val="24"/>
          <w:szCs w:val="24"/>
          <w:lang w:val="ru-RU"/>
        </w:rPr>
        <w:t xml:space="preserve"> декларация, </w:t>
      </w:r>
      <w:proofErr w:type="spellStart"/>
      <w:r w:rsidRPr="00A33C0C">
        <w:rPr>
          <w:sz w:val="24"/>
          <w:szCs w:val="24"/>
          <w:lang w:val="ru-RU"/>
        </w:rPr>
        <w:t>която</w:t>
      </w:r>
      <w:proofErr w:type="spellEnd"/>
      <w:r w:rsidRPr="00A33C0C">
        <w:rPr>
          <w:sz w:val="24"/>
          <w:szCs w:val="24"/>
          <w:lang w:val="ru-RU"/>
        </w:rPr>
        <w:t xml:space="preserve"> </w:t>
      </w:r>
      <w:proofErr w:type="spellStart"/>
      <w:r w:rsidRPr="00A33C0C">
        <w:rPr>
          <w:sz w:val="24"/>
          <w:szCs w:val="24"/>
          <w:lang w:val="ru-RU"/>
        </w:rPr>
        <w:t>подават</w:t>
      </w:r>
      <w:proofErr w:type="spellEnd"/>
      <w:r w:rsidRPr="00A33C0C">
        <w:rPr>
          <w:sz w:val="24"/>
          <w:szCs w:val="24"/>
          <w:lang w:val="ru-RU"/>
        </w:rPr>
        <w:t xml:space="preserve"> в срока по чл.14, </w:t>
      </w:r>
      <w:proofErr w:type="gramStart"/>
      <w:r w:rsidRPr="00A33C0C">
        <w:rPr>
          <w:sz w:val="24"/>
          <w:szCs w:val="24"/>
          <w:lang w:val="ru-RU"/>
        </w:rPr>
        <w:t>ал</w:t>
      </w:r>
      <w:proofErr w:type="gramEnd"/>
      <w:r w:rsidRPr="00A33C0C">
        <w:rPr>
          <w:sz w:val="24"/>
          <w:szCs w:val="24"/>
          <w:lang w:val="ru-RU"/>
        </w:rPr>
        <w:t>.1</w:t>
      </w:r>
      <w:r w:rsidRPr="00A33C0C">
        <w:rPr>
          <w:sz w:val="24"/>
          <w:szCs w:val="24"/>
        </w:rPr>
        <w:t xml:space="preserve"> от Закона за местните данъци и такси</w:t>
      </w:r>
      <w:r w:rsidRPr="00A33C0C">
        <w:rPr>
          <w:sz w:val="24"/>
          <w:szCs w:val="24"/>
          <w:lang w:val="ru-RU"/>
        </w:rPr>
        <w:t>.</w:t>
      </w:r>
      <w:r w:rsidR="00BC767A">
        <w:rPr>
          <w:b/>
          <w:bCs/>
          <w:sz w:val="24"/>
          <w:szCs w:val="24"/>
          <w:lang w:val="ru-RU"/>
        </w:rPr>
        <w:t xml:space="preserve"> </w:t>
      </w:r>
    </w:p>
    <w:p w:rsidR="00B50079" w:rsidRPr="00A33C0C" w:rsidRDefault="00B50079" w:rsidP="00B50079">
      <w:pPr>
        <w:ind w:firstLine="708"/>
        <w:contextualSpacing/>
        <w:rPr>
          <w:sz w:val="24"/>
          <w:szCs w:val="24"/>
        </w:rPr>
      </w:pPr>
      <w:r w:rsidRPr="00A33C0C">
        <w:rPr>
          <w:sz w:val="24"/>
          <w:szCs w:val="24"/>
        </w:rPr>
        <w:t xml:space="preserve"> 2.Създава се ал.2 със следният текст:</w:t>
      </w:r>
    </w:p>
    <w:p w:rsidR="00B50079" w:rsidRDefault="00B50079" w:rsidP="00B50079">
      <w:pPr>
        <w:ind w:firstLine="708"/>
        <w:contextualSpacing/>
        <w:jc w:val="both"/>
        <w:rPr>
          <w:sz w:val="24"/>
          <w:szCs w:val="24"/>
        </w:rPr>
      </w:pPr>
      <w:r w:rsidRPr="00A33C0C">
        <w:rPr>
          <w:color w:val="000000"/>
          <w:sz w:val="24"/>
          <w:szCs w:val="24"/>
          <w:lang w:eastAsia="bg-BG"/>
        </w:rPr>
        <w:t xml:space="preserve">(2) </w:t>
      </w:r>
      <w:r w:rsidRPr="00A33C0C">
        <w:rPr>
          <w:sz w:val="24"/>
          <w:szCs w:val="24"/>
        </w:rPr>
        <w:t>Не се изисква подаване на данъчна декларация,когато промяната в обстоятелствата , имащи значение за определяне на данъка,</w:t>
      </w:r>
      <w:r w:rsidR="00BC767A">
        <w:rPr>
          <w:sz w:val="24"/>
          <w:szCs w:val="24"/>
        </w:rPr>
        <w:t xml:space="preserve"> </w:t>
      </w:r>
      <w:r w:rsidRPr="00A33C0C">
        <w:rPr>
          <w:sz w:val="24"/>
          <w:szCs w:val="24"/>
        </w:rPr>
        <w:t>са удостоверени от общината в случаите на търпимост на ст</w:t>
      </w:r>
      <w:r>
        <w:rPr>
          <w:sz w:val="24"/>
          <w:szCs w:val="24"/>
        </w:rPr>
        <w:t>р</w:t>
      </w:r>
      <w:r w:rsidRPr="00A33C0C">
        <w:rPr>
          <w:sz w:val="24"/>
          <w:szCs w:val="24"/>
        </w:rPr>
        <w:t>оежите,</w:t>
      </w:r>
      <w:r w:rsidR="0080348A">
        <w:rPr>
          <w:sz w:val="24"/>
          <w:szCs w:val="24"/>
        </w:rPr>
        <w:t xml:space="preserve"> </w:t>
      </w:r>
      <w:r w:rsidRPr="00A33C0C">
        <w:rPr>
          <w:sz w:val="24"/>
          <w:szCs w:val="24"/>
        </w:rPr>
        <w:t xml:space="preserve">в изпълнение на Националната програма за енергийна ефективност на </w:t>
      </w:r>
      <w:proofErr w:type="spellStart"/>
      <w:r w:rsidRPr="00A33C0C">
        <w:rPr>
          <w:sz w:val="24"/>
          <w:szCs w:val="24"/>
        </w:rPr>
        <w:t>многофамилни</w:t>
      </w:r>
      <w:proofErr w:type="spellEnd"/>
      <w:r w:rsidRPr="00A33C0C">
        <w:rPr>
          <w:sz w:val="24"/>
          <w:szCs w:val="24"/>
        </w:rPr>
        <w:t xml:space="preserve"> жилищни сгради или качеството и на възложител по Закона за устройството на територията</w:t>
      </w:r>
      <w:r w:rsidR="0080348A">
        <w:rPr>
          <w:sz w:val="24"/>
          <w:szCs w:val="24"/>
        </w:rPr>
        <w:t xml:space="preserve"> </w:t>
      </w:r>
      <w:r w:rsidRPr="00A33C0C">
        <w:rPr>
          <w:sz w:val="24"/>
          <w:szCs w:val="24"/>
        </w:rPr>
        <w:t>.Служител в общинска администрация отразява служебно настъпилите промени в технич</w:t>
      </w:r>
      <w:r w:rsidR="00BC767A">
        <w:rPr>
          <w:sz w:val="24"/>
          <w:szCs w:val="24"/>
        </w:rPr>
        <w:t>еските характеристики на имота.</w:t>
      </w:r>
    </w:p>
    <w:p w:rsidR="00B50079" w:rsidRDefault="00B50079" w:rsidP="00B50079">
      <w:pPr>
        <w:ind w:firstLine="708"/>
        <w:contextualSpacing/>
        <w:rPr>
          <w:color w:val="000000"/>
          <w:sz w:val="24"/>
          <w:szCs w:val="24"/>
          <w:lang w:eastAsia="bg-BG"/>
        </w:rPr>
      </w:pPr>
      <w:r w:rsidRPr="00A33C0C">
        <w:rPr>
          <w:b/>
          <w:sz w:val="24"/>
          <w:szCs w:val="24"/>
          <w:lang w:val="ru-RU"/>
        </w:rPr>
        <w:t xml:space="preserve"> § 5</w:t>
      </w:r>
      <w:r w:rsidRPr="00A33C0C">
        <w:rPr>
          <w:i/>
          <w:sz w:val="24"/>
          <w:szCs w:val="24"/>
          <w:lang w:val="ru-RU"/>
        </w:rPr>
        <w:t>.</w:t>
      </w:r>
      <w:r w:rsidRPr="00A33C0C">
        <w:rPr>
          <w:rFonts w:eastAsia="PMingLiU"/>
          <w:b/>
          <w:bCs/>
          <w:color w:val="000000"/>
          <w:sz w:val="24"/>
          <w:szCs w:val="24"/>
          <w:lang w:eastAsia="zh-TW"/>
        </w:rPr>
        <w:t xml:space="preserve"> </w:t>
      </w:r>
      <w:r w:rsidRPr="00BC767A">
        <w:rPr>
          <w:rFonts w:eastAsia="PMingLiU"/>
          <w:bCs/>
          <w:color w:val="000000"/>
          <w:sz w:val="24"/>
          <w:szCs w:val="24"/>
          <w:lang w:eastAsia="zh-TW"/>
        </w:rPr>
        <w:t xml:space="preserve">Чл.41. </w:t>
      </w:r>
      <w:r w:rsidRPr="00BC767A">
        <w:rPr>
          <w:rFonts w:eastAsia="PMingLiU"/>
          <w:color w:val="000000"/>
          <w:sz w:val="24"/>
          <w:szCs w:val="24"/>
          <w:lang w:eastAsia="zh-TW"/>
        </w:rPr>
        <w:t xml:space="preserve"> </w:t>
      </w:r>
      <w:r w:rsidRPr="00BC767A">
        <w:rPr>
          <w:color w:val="000000"/>
          <w:sz w:val="24"/>
          <w:szCs w:val="24"/>
          <w:lang w:eastAsia="bg-BG"/>
        </w:rPr>
        <w:t>а)</w:t>
      </w:r>
      <w:r w:rsidRPr="00A33C0C">
        <w:rPr>
          <w:color w:val="000000"/>
          <w:sz w:val="24"/>
          <w:szCs w:val="24"/>
          <w:lang w:eastAsia="bg-BG"/>
        </w:rPr>
        <w:t xml:space="preserve"> алинея 1 се изменя така:</w:t>
      </w:r>
    </w:p>
    <w:p w:rsidR="00B50079" w:rsidRPr="00A33C0C" w:rsidRDefault="00B50079" w:rsidP="00B50079">
      <w:pPr>
        <w:ind w:firstLine="283"/>
        <w:contextualSpacing/>
        <w:jc w:val="both"/>
        <w:rPr>
          <w:b/>
          <w:sz w:val="24"/>
          <w:szCs w:val="24"/>
        </w:rPr>
      </w:pPr>
      <w:r w:rsidRPr="00A33C0C">
        <w:rPr>
          <w:color w:val="000000"/>
          <w:sz w:val="24"/>
          <w:szCs w:val="24"/>
          <w:lang w:eastAsia="bg-BG"/>
        </w:rPr>
        <w:t>(1) За леки и товарни автомобили с технически допустима максимална маса не повече от 3,5 т годишният данък се състои от два компонента – имуществен и екологичен, и се определя по  формулата на чл.55,ал.1 от ЗМДТ: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 xml:space="preserve">ГДПС = </w:t>
      </w:r>
      <w:proofErr w:type="spellStart"/>
      <w:r w:rsidRPr="00A33C0C">
        <w:rPr>
          <w:color w:val="000000"/>
          <w:sz w:val="24"/>
          <w:szCs w:val="24"/>
          <w:lang w:eastAsia="bg-BG"/>
        </w:rPr>
        <w:t>ИмК</w:t>
      </w:r>
      <w:proofErr w:type="spellEnd"/>
      <w:r w:rsidRPr="00A33C0C">
        <w:rPr>
          <w:color w:val="000000"/>
          <w:sz w:val="24"/>
          <w:szCs w:val="24"/>
          <w:lang w:eastAsia="bg-BG"/>
        </w:rPr>
        <w:t xml:space="preserve"> х ЕК,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>където: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>ГДПС е годишният размер на данъка върху превозните средства за леки и товарни автомобили с технически допустима максимална маса не повече от 3,5 т;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proofErr w:type="spellStart"/>
      <w:r w:rsidRPr="00A33C0C">
        <w:rPr>
          <w:color w:val="000000"/>
          <w:sz w:val="24"/>
          <w:szCs w:val="24"/>
          <w:lang w:eastAsia="bg-BG"/>
        </w:rPr>
        <w:t>ИмК</w:t>
      </w:r>
      <w:proofErr w:type="spellEnd"/>
      <w:r w:rsidRPr="00A33C0C">
        <w:rPr>
          <w:color w:val="000000"/>
          <w:sz w:val="24"/>
          <w:szCs w:val="24"/>
          <w:lang w:eastAsia="bg-BG"/>
        </w:rPr>
        <w:t xml:space="preserve"> е имуществен компонент, който се определя по реда на т. 1;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>ЕК е екологичен компонент, който се определя по реда на т. 2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>1. имущественият компонент се определя от стойността на данъка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B50079" w:rsidRPr="00A33C0C" w:rsidRDefault="00B50079" w:rsidP="00B50079">
      <w:pPr>
        <w:spacing w:line="185" w:lineRule="atLeast"/>
        <w:ind w:firstLine="284"/>
        <w:contextualSpacing/>
        <w:textAlignment w:val="center"/>
        <w:rPr>
          <w:color w:val="000000"/>
          <w:sz w:val="24"/>
          <w:szCs w:val="24"/>
          <w:lang w:eastAsia="bg-BG"/>
        </w:rPr>
      </w:pPr>
      <w:proofErr w:type="spellStart"/>
      <w:r w:rsidRPr="00A33C0C">
        <w:rPr>
          <w:color w:val="000000"/>
          <w:sz w:val="24"/>
          <w:szCs w:val="24"/>
          <w:lang w:eastAsia="bg-BG"/>
        </w:rPr>
        <w:t>ИмК</w:t>
      </w:r>
      <w:proofErr w:type="spellEnd"/>
      <w:r w:rsidRPr="00A33C0C">
        <w:rPr>
          <w:color w:val="000000"/>
          <w:sz w:val="24"/>
          <w:szCs w:val="24"/>
          <w:lang w:eastAsia="bg-BG"/>
        </w:rPr>
        <w:t xml:space="preserve"> = </w:t>
      </w:r>
      <w:proofErr w:type="spellStart"/>
      <w:r w:rsidRPr="00A33C0C">
        <w:rPr>
          <w:color w:val="000000"/>
          <w:sz w:val="24"/>
          <w:szCs w:val="24"/>
          <w:lang w:eastAsia="bg-BG"/>
        </w:rPr>
        <w:t>С</w:t>
      </w:r>
      <w:r w:rsidRPr="00A33C0C">
        <w:rPr>
          <w:color w:val="000000"/>
          <w:sz w:val="24"/>
          <w:szCs w:val="24"/>
          <w:vertAlign w:val="subscript"/>
          <w:lang w:eastAsia="bg-BG"/>
        </w:rPr>
        <w:t>kW</w:t>
      </w:r>
      <w:proofErr w:type="spellEnd"/>
      <w:r w:rsidRPr="00A33C0C">
        <w:rPr>
          <w:color w:val="000000"/>
          <w:sz w:val="24"/>
          <w:szCs w:val="24"/>
          <w:lang w:eastAsia="bg-BG"/>
        </w:rPr>
        <w:t xml:space="preserve"> х </w:t>
      </w:r>
      <w:proofErr w:type="spellStart"/>
      <w:r w:rsidRPr="00A33C0C">
        <w:rPr>
          <w:color w:val="000000"/>
          <w:sz w:val="24"/>
          <w:szCs w:val="24"/>
          <w:lang w:eastAsia="bg-BG"/>
        </w:rPr>
        <w:t>Кгп</w:t>
      </w:r>
      <w:proofErr w:type="spellEnd"/>
      <w:r w:rsidRPr="00A33C0C">
        <w:rPr>
          <w:color w:val="000000"/>
          <w:sz w:val="24"/>
          <w:szCs w:val="24"/>
          <w:lang w:eastAsia="bg-BG"/>
        </w:rPr>
        <w:t>,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t>където: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proofErr w:type="spellStart"/>
      <w:r w:rsidRPr="00A33C0C">
        <w:rPr>
          <w:color w:val="000000"/>
          <w:sz w:val="24"/>
          <w:szCs w:val="24"/>
          <w:lang w:eastAsia="bg-BG"/>
        </w:rPr>
        <w:t>С</w:t>
      </w:r>
      <w:r w:rsidRPr="00A33C0C">
        <w:rPr>
          <w:color w:val="000000"/>
          <w:sz w:val="24"/>
          <w:szCs w:val="24"/>
          <w:vertAlign w:val="subscript"/>
          <w:lang w:eastAsia="bg-BG"/>
        </w:rPr>
        <w:t>kW</w:t>
      </w:r>
      <w:proofErr w:type="spellEnd"/>
      <w:r w:rsidRPr="00A33C0C">
        <w:rPr>
          <w:color w:val="000000"/>
          <w:sz w:val="24"/>
          <w:szCs w:val="24"/>
          <w:lang w:eastAsia="bg-BG"/>
        </w:rPr>
        <w:t> е частта от стойността на данъка в зависимост от мощността на двигателя, която се определя от мощността на двигателя и размера на данъка, определен от общинския съвет с наредбата по чл. 1, ал. 2 в размер на: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b/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а) до 55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включително – от 0,34 до 1,20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 - </w:t>
      </w:r>
      <w:r w:rsidRPr="00A33C0C">
        <w:rPr>
          <w:b/>
          <w:sz w:val="24"/>
          <w:szCs w:val="24"/>
          <w:lang w:eastAsia="bg-BG"/>
        </w:rPr>
        <w:t>0,</w:t>
      </w:r>
      <w:r w:rsidRPr="00A33C0C">
        <w:rPr>
          <w:b/>
          <w:sz w:val="24"/>
          <w:szCs w:val="24"/>
          <w:lang w:val="en-US" w:eastAsia="bg-BG"/>
        </w:rPr>
        <w:t>4</w:t>
      </w:r>
      <w:r w:rsidRPr="00A33C0C">
        <w:rPr>
          <w:b/>
          <w:sz w:val="24"/>
          <w:szCs w:val="24"/>
          <w:lang w:eastAsia="bg-BG"/>
        </w:rPr>
        <w:t xml:space="preserve">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б) над 55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до 74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включително – от 0,54 до 1,62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- </w:t>
      </w:r>
      <w:r w:rsidRPr="00A33C0C">
        <w:rPr>
          <w:b/>
          <w:sz w:val="24"/>
          <w:szCs w:val="24"/>
          <w:lang w:eastAsia="bg-BG"/>
        </w:rPr>
        <w:t>0,</w:t>
      </w:r>
      <w:r w:rsidRPr="00A33C0C">
        <w:rPr>
          <w:b/>
          <w:sz w:val="24"/>
          <w:szCs w:val="24"/>
          <w:lang w:val="en-US" w:eastAsia="bg-BG"/>
        </w:rPr>
        <w:t>6</w:t>
      </w:r>
      <w:r w:rsidRPr="00A33C0C">
        <w:rPr>
          <w:b/>
          <w:sz w:val="24"/>
          <w:szCs w:val="24"/>
          <w:lang w:eastAsia="bg-BG"/>
        </w:rPr>
        <w:t xml:space="preserve">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в) над 74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до 110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включително – от 1,10 до 3,30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- </w:t>
      </w:r>
      <w:r w:rsidRPr="00A33C0C">
        <w:rPr>
          <w:b/>
          <w:sz w:val="24"/>
          <w:szCs w:val="24"/>
          <w:lang w:eastAsia="bg-BG"/>
        </w:rPr>
        <w:t>1,</w:t>
      </w:r>
      <w:r w:rsidRPr="00A33C0C">
        <w:rPr>
          <w:b/>
          <w:sz w:val="24"/>
          <w:szCs w:val="24"/>
          <w:lang w:val="en-US" w:eastAsia="bg-BG"/>
        </w:rPr>
        <w:t>3</w:t>
      </w:r>
      <w:r w:rsidRPr="00A33C0C">
        <w:rPr>
          <w:b/>
          <w:sz w:val="24"/>
          <w:szCs w:val="24"/>
          <w:lang w:eastAsia="bg-BG"/>
        </w:rPr>
        <w:t xml:space="preserve">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г) над 110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до 150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включително – от 1,23 до 3,69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- </w:t>
      </w:r>
      <w:r w:rsidRPr="00A33C0C">
        <w:rPr>
          <w:b/>
          <w:sz w:val="24"/>
          <w:szCs w:val="24"/>
          <w:lang w:eastAsia="bg-BG"/>
        </w:rPr>
        <w:t>1,</w:t>
      </w:r>
      <w:r w:rsidRPr="00A33C0C">
        <w:rPr>
          <w:b/>
          <w:sz w:val="24"/>
          <w:szCs w:val="24"/>
          <w:lang w:val="en-US" w:eastAsia="bg-BG"/>
        </w:rPr>
        <w:t>5</w:t>
      </w:r>
      <w:r w:rsidRPr="00A33C0C">
        <w:rPr>
          <w:b/>
          <w:sz w:val="24"/>
          <w:szCs w:val="24"/>
          <w:lang w:eastAsia="bg-BG"/>
        </w:rPr>
        <w:t xml:space="preserve">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д) над 150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до 245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включително – от 1,60 до 4,80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- </w:t>
      </w:r>
      <w:r w:rsidRPr="00A33C0C">
        <w:rPr>
          <w:b/>
          <w:sz w:val="24"/>
          <w:szCs w:val="24"/>
          <w:lang w:eastAsia="bg-BG"/>
        </w:rPr>
        <w:t>1,</w:t>
      </w:r>
      <w:r w:rsidRPr="00A33C0C">
        <w:rPr>
          <w:b/>
          <w:sz w:val="24"/>
          <w:szCs w:val="24"/>
          <w:lang w:val="en-US" w:eastAsia="bg-BG"/>
        </w:rPr>
        <w:t>8</w:t>
      </w:r>
      <w:r w:rsidRPr="00A33C0C">
        <w:rPr>
          <w:b/>
          <w:sz w:val="24"/>
          <w:szCs w:val="24"/>
          <w:lang w:eastAsia="bg-BG"/>
        </w:rPr>
        <w:t xml:space="preserve">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sz w:val="24"/>
          <w:szCs w:val="24"/>
          <w:lang w:eastAsia="bg-BG"/>
        </w:rPr>
      </w:pPr>
      <w:r w:rsidRPr="00A33C0C">
        <w:rPr>
          <w:sz w:val="24"/>
          <w:szCs w:val="24"/>
          <w:lang w:eastAsia="bg-BG"/>
        </w:rPr>
        <w:t xml:space="preserve">е) над 245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 – от 2,10 до 6,30 лв. за 1 </w:t>
      </w:r>
      <w:proofErr w:type="spellStart"/>
      <w:r w:rsidRPr="00A33C0C">
        <w:rPr>
          <w:sz w:val="24"/>
          <w:szCs w:val="24"/>
          <w:lang w:eastAsia="bg-BG"/>
        </w:rPr>
        <w:t>kW</w:t>
      </w:r>
      <w:proofErr w:type="spellEnd"/>
      <w:r w:rsidRPr="00A33C0C">
        <w:rPr>
          <w:sz w:val="24"/>
          <w:szCs w:val="24"/>
          <w:lang w:eastAsia="bg-BG"/>
        </w:rPr>
        <w:t xml:space="preserve">; - </w:t>
      </w:r>
      <w:r w:rsidRPr="00A33C0C">
        <w:rPr>
          <w:b/>
          <w:sz w:val="24"/>
          <w:szCs w:val="24"/>
          <w:lang w:eastAsia="bg-BG"/>
        </w:rPr>
        <w:t xml:space="preserve">2,30 за 1 </w:t>
      </w:r>
      <w:proofErr w:type="spellStart"/>
      <w:r w:rsidRPr="00A33C0C">
        <w:rPr>
          <w:b/>
          <w:sz w:val="24"/>
          <w:szCs w:val="24"/>
          <w:lang w:eastAsia="bg-BG"/>
        </w:rPr>
        <w:t>kw</w:t>
      </w:r>
      <w:proofErr w:type="spellEnd"/>
      <w:r w:rsidRPr="00A33C0C">
        <w:rPr>
          <w:b/>
          <w:sz w:val="24"/>
          <w:szCs w:val="24"/>
          <w:lang w:eastAsia="bg-BG"/>
        </w:rPr>
        <w:t>;</w:t>
      </w:r>
    </w:p>
    <w:p w:rsidR="00B50079" w:rsidRPr="00A33C0C" w:rsidRDefault="00B50079" w:rsidP="00B50079">
      <w:p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proofErr w:type="spellStart"/>
      <w:r w:rsidRPr="00A33C0C">
        <w:rPr>
          <w:color w:val="000000"/>
          <w:sz w:val="24"/>
          <w:szCs w:val="24"/>
          <w:lang w:eastAsia="bg-BG"/>
        </w:rPr>
        <w:t>Кгп</w:t>
      </w:r>
      <w:proofErr w:type="spellEnd"/>
      <w:r w:rsidRPr="00A33C0C">
        <w:rPr>
          <w:color w:val="000000"/>
          <w:sz w:val="24"/>
          <w:szCs w:val="24"/>
          <w:lang w:eastAsia="bg-BG"/>
        </w:rPr>
        <w:t xml:space="preserve"> е коригиращ коефициент за годината на производство на автомобила в следните размери: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5812"/>
        <w:gridCol w:w="3827"/>
      </w:tblGrid>
      <w:tr w:rsidR="00B50079" w:rsidRPr="00A33C0C" w:rsidTr="00B50079">
        <w:trPr>
          <w:trHeight w:val="28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jc w:val="center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Брой на годините от годината на производство, включително годината на производство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jc w:val="center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Коефициент</w:t>
            </w:r>
          </w:p>
        </w:tc>
      </w:tr>
      <w:tr w:rsidR="00B50079" w:rsidRPr="00A33C0C" w:rsidTr="00B50079">
        <w:trPr>
          <w:trHeight w:val="283"/>
        </w:trPr>
        <w:tc>
          <w:tcPr>
            <w:tcW w:w="5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Над 20 години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39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ind w:firstLine="283"/>
              <w:contextualSpacing/>
              <w:jc w:val="right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1,1</w:t>
            </w:r>
          </w:p>
        </w:tc>
      </w:tr>
      <w:tr w:rsidR="00B50079" w:rsidRPr="00A33C0C" w:rsidTr="00B50079">
        <w:trPr>
          <w:trHeight w:val="283"/>
        </w:trPr>
        <w:tc>
          <w:tcPr>
            <w:tcW w:w="5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Над 15 до 20 години включително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39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ind w:firstLine="283"/>
              <w:contextualSpacing/>
              <w:jc w:val="right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50079" w:rsidRPr="00A33C0C" w:rsidTr="00B50079">
        <w:trPr>
          <w:trHeight w:val="283"/>
        </w:trPr>
        <w:tc>
          <w:tcPr>
            <w:tcW w:w="5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Над 10 до 15 години включително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39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ind w:firstLine="283"/>
              <w:contextualSpacing/>
              <w:jc w:val="right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1,3</w:t>
            </w:r>
          </w:p>
        </w:tc>
      </w:tr>
      <w:tr w:rsidR="00B50079" w:rsidRPr="00A33C0C" w:rsidTr="00B50079">
        <w:trPr>
          <w:trHeight w:val="283"/>
        </w:trPr>
        <w:tc>
          <w:tcPr>
            <w:tcW w:w="5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Над 5 до 10 години включително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39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ind w:firstLine="283"/>
              <w:contextualSpacing/>
              <w:jc w:val="right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1,5</w:t>
            </w:r>
          </w:p>
        </w:tc>
      </w:tr>
      <w:tr w:rsidR="00B50079" w:rsidRPr="00A33C0C" w:rsidTr="00B50079">
        <w:trPr>
          <w:trHeight w:val="283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contextualSpacing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До 5 години включително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397" w:type="dxa"/>
            </w:tcMar>
            <w:vAlign w:val="center"/>
            <w:hideMark/>
          </w:tcPr>
          <w:p w:rsidR="00B50079" w:rsidRPr="00A33C0C" w:rsidRDefault="00B50079" w:rsidP="00BC767A">
            <w:pPr>
              <w:spacing w:before="100" w:beforeAutospacing="1" w:after="100" w:afterAutospacing="1" w:line="168" w:lineRule="atLeast"/>
              <w:ind w:firstLine="283"/>
              <w:contextualSpacing/>
              <w:jc w:val="right"/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  <w:r w:rsidRPr="00A33C0C">
              <w:rPr>
                <w:color w:val="000000"/>
                <w:sz w:val="24"/>
                <w:szCs w:val="24"/>
                <w:lang w:eastAsia="bg-BG"/>
              </w:rPr>
              <w:t>2,3</w:t>
            </w:r>
          </w:p>
        </w:tc>
      </w:tr>
    </w:tbl>
    <w:p w:rsidR="00B50079" w:rsidRPr="00A33C0C" w:rsidRDefault="00B50079" w:rsidP="00B50079">
      <w:p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eastAsia="bg-BG"/>
        </w:rPr>
      </w:pPr>
      <w:r w:rsidRPr="00A33C0C">
        <w:rPr>
          <w:color w:val="000000"/>
          <w:sz w:val="24"/>
          <w:szCs w:val="24"/>
          <w:lang w:eastAsia="bg-BG"/>
        </w:rPr>
        <w:lastRenderedPageBreak/>
        <w:t>2. екологичният компонент се определя от общинския съвет в зависимост от екологичната категория на автомобила с наредбата по чл. 1, ал. 2 в следните граници:</w:t>
      </w:r>
    </w:p>
    <w:tbl>
      <w:tblPr>
        <w:tblStyle w:val="a9"/>
        <w:tblW w:w="0" w:type="auto"/>
        <w:tblLook w:val="04A0"/>
      </w:tblPr>
      <w:tblGrid>
        <w:gridCol w:w="3070"/>
        <w:gridCol w:w="3071"/>
        <w:gridCol w:w="3606"/>
      </w:tblGrid>
      <w:tr w:rsidR="00B50079" w:rsidTr="00B50079">
        <w:tc>
          <w:tcPr>
            <w:tcW w:w="3070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 xml:space="preserve">Екологична 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категория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Коефициент по чл.55, ал.1, т.2 от ЗМДТ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Предложение за 2019</w:t>
            </w:r>
          </w:p>
        </w:tc>
      </w:tr>
      <w:tr w:rsidR="00B50079" w:rsidTr="00B50079">
        <w:tc>
          <w:tcPr>
            <w:tcW w:w="3070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Без екологична категория с екологична категория „Евро 1” и „Евро 2”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1.10 – 1.40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1.10</w:t>
            </w:r>
          </w:p>
        </w:tc>
      </w:tr>
      <w:tr w:rsidR="00B50079" w:rsidTr="00B50079">
        <w:tc>
          <w:tcPr>
            <w:tcW w:w="3070" w:type="dxa"/>
          </w:tcPr>
          <w:p w:rsidR="00B50079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b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„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Евро 3</w:t>
            </w: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”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1.00 – 1.10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1.00</w:t>
            </w:r>
          </w:p>
        </w:tc>
      </w:tr>
      <w:tr w:rsidR="00B50079" w:rsidTr="00B50079">
        <w:tc>
          <w:tcPr>
            <w:tcW w:w="3070" w:type="dxa"/>
          </w:tcPr>
          <w:p w:rsidR="00B50079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b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„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Евро 4</w:t>
            </w: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”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0.80 – 1.00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0.80</w:t>
            </w:r>
          </w:p>
        </w:tc>
      </w:tr>
      <w:tr w:rsidR="00B50079" w:rsidTr="00B50079">
        <w:tc>
          <w:tcPr>
            <w:tcW w:w="3070" w:type="dxa"/>
          </w:tcPr>
          <w:p w:rsidR="00B50079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b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„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Евро 5</w:t>
            </w: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”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0.60 – 0.80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0.70</w:t>
            </w:r>
          </w:p>
        </w:tc>
      </w:tr>
      <w:tr w:rsidR="00B50079" w:rsidTr="00B50079">
        <w:tc>
          <w:tcPr>
            <w:tcW w:w="3070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both"/>
              <w:textAlignment w:val="center"/>
              <w:rPr>
                <w:rFonts w:eastAsia="PMingLiU"/>
                <w:b/>
                <w:color w:val="000000"/>
                <w:sz w:val="24"/>
                <w:szCs w:val="24"/>
                <w:lang w:eastAsia="zh-TW"/>
              </w:rPr>
            </w:pP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„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Евро 5</w:t>
            </w:r>
            <w:r w:rsidRPr="00E12FE1">
              <w:rPr>
                <w:rFonts w:eastAsia="PMingLiU"/>
                <w:color w:val="000000"/>
                <w:sz w:val="24"/>
                <w:szCs w:val="24"/>
                <w:lang w:eastAsia="zh-TW"/>
              </w:rPr>
              <w:t>”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 xml:space="preserve"> и „</w:t>
            </w:r>
            <w:r>
              <w:rPr>
                <w:rFonts w:eastAsia="PMingLiU"/>
                <w:color w:val="000000"/>
                <w:sz w:val="24"/>
                <w:szCs w:val="24"/>
                <w:lang w:val="en-US" w:eastAsia="zh-TW"/>
              </w:rPr>
              <w:t>EEV</w:t>
            </w: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”</w:t>
            </w:r>
          </w:p>
        </w:tc>
        <w:tc>
          <w:tcPr>
            <w:tcW w:w="3071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0.40 – 0.60</w:t>
            </w:r>
          </w:p>
        </w:tc>
        <w:tc>
          <w:tcPr>
            <w:tcW w:w="3606" w:type="dxa"/>
          </w:tcPr>
          <w:p w:rsidR="00B50079" w:rsidRPr="00E12FE1" w:rsidRDefault="00B50079" w:rsidP="00BC767A">
            <w:pPr>
              <w:spacing w:line="185" w:lineRule="atLeast"/>
              <w:contextualSpacing/>
              <w:jc w:val="right"/>
              <w:textAlignment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PMingLiU"/>
                <w:color w:val="000000"/>
                <w:sz w:val="24"/>
                <w:szCs w:val="24"/>
                <w:lang w:eastAsia="zh-TW"/>
              </w:rPr>
              <w:t>0.50</w:t>
            </w:r>
          </w:p>
        </w:tc>
      </w:tr>
    </w:tbl>
    <w:p w:rsidR="00B50079" w:rsidRDefault="00B50079" w:rsidP="00B50079">
      <w:pPr>
        <w:spacing w:line="185" w:lineRule="atLeast"/>
        <w:contextualSpacing/>
        <w:jc w:val="both"/>
        <w:textAlignment w:val="center"/>
        <w:rPr>
          <w:b/>
          <w:color w:val="000000"/>
          <w:sz w:val="24"/>
          <w:szCs w:val="24"/>
        </w:rPr>
      </w:pPr>
      <w:r w:rsidRPr="00A33C0C">
        <w:rPr>
          <w:rFonts w:eastAsia="PMingLiU"/>
          <w:b/>
          <w:color w:val="000000"/>
          <w:sz w:val="24"/>
          <w:szCs w:val="24"/>
          <w:lang w:eastAsia="zh-TW"/>
        </w:rPr>
        <w:t xml:space="preserve"> </w:t>
      </w:r>
      <w:r w:rsidRPr="00A33C0C">
        <w:rPr>
          <w:b/>
          <w:color w:val="000000"/>
          <w:sz w:val="24"/>
          <w:szCs w:val="24"/>
        </w:rPr>
        <w:t xml:space="preserve"> 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b/>
          <w:color w:val="000000"/>
          <w:sz w:val="24"/>
          <w:szCs w:val="24"/>
        </w:rPr>
        <w:t>б)</w:t>
      </w:r>
      <w:r w:rsidRPr="00A33C0C">
        <w:rPr>
          <w:color w:val="000000"/>
          <w:sz w:val="24"/>
          <w:szCs w:val="24"/>
        </w:rPr>
        <w:t xml:space="preserve"> в ал. 2 в текста   думите „леки автомобили“ се заменят с „</w:t>
      </w:r>
      <w:r w:rsidRPr="00BC767A">
        <w:rPr>
          <w:color w:val="000000"/>
          <w:sz w:val="24"/>
          <w:szCs w:val="24"/>
        </w:rPr>
        <w:t>леки и товарни автомобили с технически допустима максимална маса не повече от 3,5 т“</w:t>
      </w:r>
      <w:r w:rsidRPr="00A33C0C">
        <w:rPr>
          <w:color w:val="000000"/>
          <w:sz w:val="24"/>
          <w:szCs w:val="24"/>
        </w:rPr>
        <w:t>;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color w:val="000000"/>
          <w:sz w:val="24"/>
          <w:szCs w:val="24"/>
        </w:rPr>
      </w:pPr>
      <w:r w:rsidRPr="00A33C0C">
        <w:rPr>
          <w:b/>
          <w:color w:val="000000"/>
          <w:sz w:val="24"/>
          <w:szCs w:val="24"/>
        </w:rPr>
        <w:t>в)</w:t>
      </w:r>
      <w:r w:rsidRPr="00A33C0C">
        <w:rPr>
          <w:color w:val="000000"/>
          <w:sz w:val="24"/>
          <w:szCs w:val="24"/>
        </w:rPr>
        <w:t xml:space="preserve"> алинея 6 се изменя така:</w:t>
      </w:r>
    </w:p>
    <w:p w:rsidR="00B50079" w:rsidRPr="00A33C0C" w:rsidRDefault="00BC767A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„(6)  Данъкът</w:t>
      </w:r>
      <w:r w:rsidR="00B50079" w:rsidRPr="00A33C0C">
        <w:rPr>
          <w:color w:val="000000"/>
          <w:spacing w:val="-2"/>
          <w:sz w:val="24"/>
          <w:szCs w:val="24"/>
        </w:rPr>
        <w:t xml:space="preserve"> за товарен автомобил с технически допустима максимална маса над 3,5 т, но не повече от 12 т</w:t>
      </w:r>
      <w:r w:rsidR="00C27B86">
        <w:rPr>
          <w:color w:val="000000"/>
          <w:spacing w:val="-2"/>
          <w:sz w:val="24"/>
          <w:szCs w:val="24"/>
        </w:rPr>
        <w:t>.</w:t>
      </w:r>
      <w:r w:rsidR="00B50079" w:rsidRPr="00A33C0C">
        <w:rPr>
          <w:color w:val="000000"/>
          <w:spacing w:val="-2"/>
          <w:sz w:val="24"/>
          <w:szCs w:val="24"/>
        </w:rPr>
        <w:t>,</w:t>
      </w:r>
      <w:r w:rsidR="00C27B86">
        <w:rPr>
          <w:color w:val="000000"/>
          <w:spacing w:val="-2"/>
          <w:sz w:val="24"/>
          <w:szCs w:val="24"/>
        </w:rPr>
        <w:t xml:space="preserve"> </w:t>
      </w:r>
      <w:r w:rsidR="00B50079" w:rsidRPr="00A33C0C">
        <w:rPr>
          <w:color w:val="000000"/>
          <w:spacing w:val="-2"/>
          <w:sz w:val="24"/>
          <w:szCs w:val="24"/>
        </w:rPr>
        <w:t xml:space="preserve">е  в размер на </w:t>
      </w:r>
      <w:r w:rsidR="00B50079" w:rsidRPr="00BC767A">
        <w:rPr>
          <w:color w:val="000000"/>
          <w:spacing w:val="-2"/>
          <w:sz w:val="24"/>
          <w:szCs w:val="24"/>
        </w:rPr>
        <w:t xml:space="preserve">15 </w:t>
      </w:r>
      <w:r w:rsidR="00B50079" w:rsidRPr="00A33C0C">
        <w:rPr>
          <w:color w:val="000000"/>
          <w:spacing w:val="-2"/>
          <w:sz w:val="24"/>
          <w:szCs w:val="24"/>
        </w:rPr>
        <w:t xml:space="preserve">лв. за всеки започнати 750 кг </w:t>
      </w:r>
      <w:proofErr w:type="spellStart"/>
      <w:r w:rsidR="00B50079" w:rsidRPr="00A33C0C">
        <w:rPr>
          <w:color w:val="000000"/>
          <w:spacing w:val="-2"/>
          <w:sz w:val="24"/>
          <w:szCs w:val="24"/>
        </w:rPr>
        <w:t>товароносимост</w:t>
      </w:r>
      <w:proofErr w:type="spellEnd"/>
      <w:r w:rsidR="00B50079" w:rsidRPr="00A33C0C">
        <w:rPr>
          <w:color w:val="000000"/>
          <w:spacing w:val="-2"/>
          <w:sz w:val="24"/>
          <w:szCs w:val="24"/>
        </w:rPr>
        <w:t>.“;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b/>
          <w:color w:val="000000"/>
          <w:sz w:val="24"/>
          <w:szCs w:val="24"/>
        </w:rPr>
        <w:t>г)</w:t>
      </w:r>
      <w:r w:rsidRPr="00A33C0C">
        <w:rPr>
          <w:color w:val="000000"/>
          <w:sz w:val="24"/>
          <w:szCs w:val="24"/>
        </w:rPr>
        <w:t xml:space="preserve"> създава се ал. 14: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„(14) Когато в регистъра по чл. 40, ал. 1 няма данни за екологичната категория на моторното превозно средство, се приема, че превозното средство е без екологична категория.“</w:t>
      </w:r>
    </w:p>
    <w:p w:rsidR="00B50079" w:rsidRPr="00A33C0C" w:rsidRDefault="00B50079" w:rsidP="00B50079">
      <w:pPr>
        <w:spacing w:line="185" w:lineRule="atLeast"/>
        <w:ind w:firstLine="283"/>
        <w:contextualSpacing/>
        <w:textAlignment w:val="center"/>
        <w:rPr>
          <w:color w:val="000000"/>
          <w:sz w:val="24"/>
          <w:szCs w:val="24"/>
        </w:rPr>
      </w:pPr>
      <w:r w:rsidRPr="00A33C0C">
        <w:rPr>
          <w:b/>
          <w:sz w:val="24"/>
          <w:szCs w:val="24"/>
          <w:lang w:val="ru-RU"/>
        </w:rPr>
        <w:t>§</w:t>
      </w:r>
      <w:r w:rsidRPr="00A33C0C">
        <w:rPr>
          <w:b/>
          <w:color w:val="000000"/>
          <w:sz w:val="24"/>
          <w:szCs w:val="24"/>
        </w:rPr>
        <w:t>6.</w:t>
      </w:r>
      <w:r w:rsidRPr="00A33C0C">
        <w:rPr>
          <w:color w:val="000000"/>
          <w:sz w:val="24"/>
          <w:szCs w:val="24"/>
        </w:rPr>
        <w:t xml:space="preserve"> В чл. 45: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а) алинея 1 се отменя;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б) алинея 2 се изменя така: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 xml:space="preserve">„(2) За мотопеди и мотоциклети с мощност на двигателя до 74 </w:t>
      </w:r>
      <w:proofErr w:type="spellStart"/>
      <w:r w:rsidRPr="00A33C0C">
        <w:rPr>
          <w:color w:val="000000"/>
          <w:sz w:val="24"/>
          <w:szCs w:val="24"/>
        </w:rPr>
        <w:t>kW</w:t>
      </w:r>
      <w:proofErr w:type="spellEnd"/>
      <w:r w:rsidRPr="00A33C0C">
        <w:rPr>
          <w:color w:val="000000"/>
          <w:sz w:val="24"/>
          <w:szCs w:val="24"/>
        </w:rPr>
        <w:t xml:space="preserve"> включително, и съответстващи на екологична категория „Евро 4“ данъкът се заплаща с 20 на сто намаление, а за съответстващите на екологични категории, по-високи от „Евро 4“ – с 60 на сто намаление от определения по чл. 55, ал. 3 данък.“;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в) алинея 3 се изменя така: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pacing w:val="-3"/>
          <w:sz w:val="24"/>
          <w:szCs w:val="24"/>
        </w:rPr>
        <w:t xml:space="preserve">„(3) За автобусите, товарните автомобили, с технически допустима максимална маса над 3,5 т, влекачите за ремарке и </w:t>
      </w:r>
      <w:proofErr w:type="spellStart"/>
      <w:r w:rsidRPr="00A33C0C">
        <w:rPr>
          <w:color w:val="000000"/>
          <w:spacing w:val="-3"/>
          <w:sz w:val="24"/>
          <w:szCs w:val="24"/>
        </w:rPr>
        <w:t>седловите</w:t>
      </w:r>
      <w:proofErr w:type="spellEnd"/>
      <w:r w:rsidRPr="00A33C0C">
        <w:rPr>
          <w:color w:val="000000"/>
          <w:spacing w:val="-3"/>
          <w:sz w:val="24"/>
          <w:szCs w:val="24"/>
        </w:rPr>
        <w:t xml:space="preserve"> влекачи с двигатели, съответстващи на екологична категория „Евро 4“, данъкът се заплаща с 20 на сто намаление, а за съответстващите на „Евро 5“, „Евро 6“ и „ЕЕV“ – с 50 на сто намаление от определения по чл. 41, ал. 5, 6, 7 и 13 данък.“;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създава се ал.5: </w:t>
      </w:r>
    </w:p>
    <w:p w:rsidR="00B50079" w:rsidRPr="00A33C0C" w:rsidRDefault="00B50079" w:rsidP="00B50079">
      <w:pPr>
        <w:spacing w:line="185" w:lineRule="atLeast"/>
        <w:ind w:firstLine="283"/>
        <w:contextualSpacing/>
        <w:jc w:val="both"/>
        <w:textAlignment w:val="center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„(5) Когато в регистъра по чл. 54, ал. 1 няма данни за екологичната категория на моторното превозно средство, се приема, че превозното средство е без екологична категория.“</w:t>
      </w:r>
    </w:p>
    <w:p w:rsidR="00B50079" w:rsidRPr="00A33C0C" w:rsidRDefault="00B50079" w:rsidP="00B50079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 w:rsidRPr="00A33C0C">
        <w:rPr>
          <w:b/>
          <w:sz w:val="24"/>
          <w:szCs w:val="24"/>
          <w:lang w:val="ru-RU"/>
        </w:rPr>
        <w:t>§</w:t>
      </w:r>
      <w:r w:rsidRPr="00A33C0C">
        <w:rPr>
          <w:b/>
          <w:color w:val="000000"/>
          <w:sz w:val="24"/>
          <w:szCs w:val="24"/>
        </w:rPr>
        <w:t>7</w:t>
      </w:r>
      <w:r w:rsidRPr="00A33C0C">
        <w:rPr>
          <w:color w:val="000000"/>
          <w:sz w:val="24"/>
          <w:szCs w:val="24"/>
        </w:rPr>
        <w:t>.</w:t>
      </w:r>
      <w:proofErr w:type="spellStart"/>
      <w:proofErr w:type="gramStart"/>
      <w:r w:rsidRPr="00A33C0C">
        <w:rPr>
          <w:color w:val="000000"/>
          <w:sz w:val="24"/>
          <w:szCs w:val="24"/>
        </w:rPr>
        <w:t>Чл</w:t>
      </w:r>
      <w:proofErr w:type="spellEnd"/>
      <w:proofErr w:type="gramEnd"/>
      <w:r w:rsidRPr="00A33C0C">
        <w:rPr>
          <w:color w:val="000000"/>
          <w:sz w:val="24"/>
          <w:szCs w:val="24"/>
        </w:rPr>
        <w:t xml:space="preserve"> 46.,</w:t>
      </w:r>
      <w:r>
        <w:rPr>
          <w:color w:val="000000"/>
          <w:sz w:val="24"/>
          <w:szCs w:val="24"/>
        </w:rPr>
        <w:t xml:space="preserve"> </w:t>
      </w:r>
      <w:r w:rsidRPr="00A33C0C">
        <w:rPr>
          <w:color w:val="000000"/>
          <w:sz w:val="24"/>
          <w:szCs w:val="24"/>
        </w:rPr>
        <w:t>алинея 3 се изменя така:</w:t>
      </w:r>
    </w:p>
    <w:p w:rsidR="00B50079" w:rsidRPr="00A33C0C" w:rsidRDefault="00BC767A" w:rsidP="00903832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Чл. 46 </w:t>
      </w:r>
      <w:r w:rsidR="00B50079" w:rsidRPr="00BC767A">
        <w:rPr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 w:rsidR="00B50079" w:rsidRPr="00A33C0C">
        <w:rPr>
          <w:color w:val="000000"/>
          <w:sz w:val="24"/>
          <w:szCs w:val="24"/>
        </w:rPr>
        <w:t>Заплащането на данъка е условие за редовност при периодичния технически преглед на превозното средство. Заплащането на данъка се удостоверява със:</w:t>
      </w:r>
    </w:p>
    <w:p w:rsidR="00B50079" w:rsidRPr="00A33C0C" w:rsidRDefault="00B50079" w:rsidP="00903832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1.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средства, поддържана от Министерството на транспорта, информационните технологии и съобщенията, и:</w:t>
      </w:r>
    </w:p>
    <w:p w:rsidR="00B50079" w:rsidRPr="00A33C0C" w:rsidRDefault="00B50079" w:rsidP="00903832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а) системата за обмен на информация, поддържана от Министерството на финансите в изпълнение на </w:t>
      </w:r>
      <w:r w:rsidRPr="00A33C0C">
        <w:rPr>
          <w:rStyle w:val="samedocreference"/>
          <w:color w:val="000000"/>
          <w:sz w:val="24"/>
          <w:szCs w:val="24"/>
        </w:rPr>
        <w:t>чл. 5а</w:t>
      </w:r>
      <w:r w:rsidRPr="00A33C0C">
        <w:rPr>
          <w:color w:val="000000"/>
          <w:sz w:val="24"/>
          <w:szCs w:val="24"/>
        </w:rPr>
        <w:t>, или</w:t>
      </w:r>
    </w:p>
    <w:p w:rsidR="00B50079" w:rsidRPr="00A33C0C" w:rsidRDefault="00B50079" w:rsidP="00903832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t>б) съответната система за администриране на местни данъци и такси на общината, или</w:t>
      </w:r>
    </w:p>
    <w:p w:rsidR="00B50079" w:rsidRDefault="00B50079" w:rsidP="00903832">
      <w:pPr>
        <w:shd w:val="clear" w:color="auto" w:fill="FEFEFE"/>
        <w:ind w:firstLine="283"/>
        <w:contextualSpacing/>
        <w:jc w:val="both"/>
        <w:rPr>
          <w:color w:val="000000"/>
          <w:sz w:val="24"/>
          <w:szCs w:val="24"/>
        </w:rPr>
      </w:pPr>
      <w:r w:rsidRPr="00A33C0C">
        <w:rPr>
          <w:color w:val="000000"/>
          <w:sz w:val="24"/>
          <w:szCs w:val="24"/>
        </w:rPr>
        <w:lastRenderedPageBreak/>
        <w:t>2. представяне на издаден или заверен от общината документ.</w:t>
      </w:r>
    </w:p>
    <w:p w:rsidR="00B50079" w:rsidRPr="00BC767A" w:rsidRDefault="00B50079" w:rsidP="00B50079">
      <w:pPr>
        <w:spacing w:line="185" w:lineRule="atLeast"/>
        <w:ind w:firstLine="708"/>
        <w:contextualSpacing/>
        <w:jc w:val="both"/>
        <w:textAlignment w:val="center"/>
        <w:rPr>
          <w:sz w:val="24"/>
          <w:szCs w:val="24"/>
        </w:rPr>
      </w:pPr>
      <w:r w:rsidRPr="00BC767A">
        <w:rPr>
          <w:bCs/>
          <w:sz w:val="24"/>
          <w:szCs w:val="24"/>
        </w:rPr>
        <w:t>Промените вли</w:t>
      </w:r>
      <w:r w:rsidR="00BC767A">
        <w:rPr>
          <w:bCs/>
          <w:sz w:val="24"/>
          <w:szCs w:val="24"/>
        </w:rPr>
        <w:t>зат в сила от 1 януари 2019 година</w:t>
      </w:r>
      <w:r w:rsidR="00903832">
        <w:rPr>
          <w:bCs/>
          <w:sz w:val="24"/>
          <w:szCs w:val="24"/>
        </w:rPr>
        <w:t>.</w:t>
      </w:r>
    </w:p>
    <w:p w:rsidR="008965EE" w:rsidRPr="00583466" w:rsidRDefault="00583466" w:rsidP="00A33C0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83466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583466" w:rsidRPr="001D3012" w:rsidRDefault="00583466" w:rsidP="00A33C0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Одобряване на План – сметка, включваща разходи за дейност „Чистота” за 2019 г.</w:t>
      </w:r>
    </w:p>
    <w:p w:rsidR="00583466" w:rsidRDefault="00583466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т.7</w:t>
      </w:r>
      <w:r w:rsidR="00C211E3">
        <w:rPr>
          <w:rFonts w:ascii="Calibri" w:hAnsi="Calibri" w:cs="Arial"/>
          <w:sz w:val="24"/>
          <w:szCs w:val="24"/>
        </w:rPr>
        <w:t>; чл. 27, ал.4 и ал.5 и чл.21, ал.2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</w:t>
      </w:r>
      <w:r w:rsidR="00C211E3">
        <w:rPr>
          <w:rFonts w:ascii="Calibri" w:hAnsi="Calibri" w:cs="Arial"/>
          <w:sz w:val="24"/>
          <w:szCs w:val="24"/>
        </w:rPr>
        <w:t>инистрация прие</w:t>
      </w:r>
    </w:p>
    <w:p w:rsidR="00C211E3" w:rsidRPr="00BA7459" w:rsidRDefault="00C211E3" w:rsidP="00BA745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A7459">
        <w:rPr>
          <w:rFonts w:ascii="Calibri" w:hAnsi="Calibri" w:cs="Arial"/>
          <w:b/>
          <w:sz w:val="24"/>
          <w:szCs w:val="24"/>
        </w:rPr>
        <w:t>РЕШЕНИЕ № 6</w:t>
      </w:r>
    </w:p>
    <w:p w:rsidR="00C211E3" w:rsidRDefault="00C211E3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чл.66, ал.1 от Закона за местните данъци и такси, Общински съвет Хитрино</w:t>
      </w:r>
    </w:p>
    <w:p w:rsidR="00C211E3" w:rsidRDefault="00C211E3" w:rsidP="00BA7459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C211E3" w:rsidRDefault="00C211E3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83C48">
        <w:rPr>
          <w:rFonts w:ascii="Calibri" w:hAnsi="Calibri" w:cs="Arial"/>
          <w:b/>
          <w:sz w:val="24"/>
          <w:szCs w:val="24"/>
          <w:lang w:val="en-US"/>
        </w:rPr>
        <w:t>I.</w:t>
      </w:r>
      <w:r>
        <w:rPr>
          <w:rFonts w:ascii="Calibri" w:hAnsi="Calibri" w:cs="Arial"/>
          <w:sz w:val="24"/>
          <w:szCs w:val="24"/>
        </w:rPr>
        <w:t>Одобрява План-сметката за 2019 година за необходимите разходи по събиране на битови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чл.60 и чл. 64 от Закона за управление на отпадъците и чистотата на териториите за обществено ползване в населените места на общината, както следва:</w:t>
      </w:r>
    </w:p>
    <w:p w:rsidR="00C211E3" w:rsidRDefault="00F946E0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Събиране на битови отпадъци и транспортирането им до депата – 30 000 лв.</w:t>
      </w:r>
    </w:p>
    <w:p w:rsidR="00F946E0" w:rsidRDefault="00F946E0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За депониране на отпадъци, сепариране и отчисления – 62 000 лв.</w:t>
      </w:r>
    </w:p>
    <w:p w:rsidR="00F946E0" w:rsidRPr="00F946E0" w:rsidRDefault="00F946E0" w:rsidP="0058346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Отчисления по чл.60 и чл.64 от ЗУО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управление на отпадъците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– 76 000 лв.</w:t>
      </w:r>
    </w:p>
    <w:p w:rsidR="00787A5A" w:rsidRDefault="00F946E0" w:rsidP="00787A5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Внасяне на ДДС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данък добавена стойност</w:t>
      </w:r>
      <w:r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 – 12 000 лв.</w:t>
      </w:r>
    </w:p>
    <w:p w:rsidR="00F946E0" w:rsidRDefault="00F946E0" w:rsidP="00787A5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Зимно и лятно почистване на улични платна, площади и други територии от населените места, предназначени за обществено ползване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т.4, ал.1, чл.66 от ЗМДТ- Закона за местните данъци и такси</w:t>
      </w:r>
      <w:r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 – 1 000 лв.</w:t>
      </w:r>
    </w:p>
    <w:p w:rsidR="00F946E0" w:rsidRDefault="00F946E0" w:rsidP="00787A5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6.</w:t>
      </w:r>
      <w:r>
        <w:rPr>
          <w:rFonts w:cs="Arial"/>
          <w:sz w:val="24"/>
          <w:szCs w:val="24"/>
        </w:rPr>
        <w:t>Издръжка на дейност „Чистота” – 49 000 лв.</w:t>
      </w:r>
    </w:p>
    <w:p w:rsidR="00F946E0" w:rsidRPr="00F5301D" w:rsidRDefault="00F946E0" w:rsidP="00787A5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F5301D">
        <w:rPr>
          <w:rFonts w:cs="Arial"/>
          <w:sz w:val="24"/>
          <w:szCs w:val="24"/>
        </w:rPr>
        <w:t xml:space="preserve">Всичко разходи – 230 000 </w:t>
      </w:r>
      <w:r w:rsidRPr="00F5301D">
        <w:rPr>
          <w:rFonts w:cs="Arial"/>
          <w:sz w:val="24"/>
          <w:szCs w:val="24"/>
          <w:lang w:val="en-US"/>
        </w:rPr>
        <w:t>(</w:t>
      </w:r>
      <w:r w:rsidRPr="00F5301D">
        <w:rPr>
          <w:rFonts w:cs="Arial"/>
          <w:sz w:val="24"/>
          <w:szCs w:val="24"/>
        </w:rPr>
        <w:t>двеста и тридесет хиляди</w:t>
      </w:r>
      <w:r w:rsidRPr="00F5301D">
        <w:rPr>
          <w:rFonts w:cs="Arial"/>
          <w:sz w:val="24"/>
          <w:szCs w:val="24"/>
          <w:lang w:val="en-US"/>
        </w:rPr>
        <w:t>)</w:t>
      </w:r>
      <w:r w:rsidRPr="00F5301D">
        <w:rPr>
          <w:rFonts w:cs="Arial"/>
          <w:sz w:val="24"/>
          <w:szCs w:val="24"/>
        </w:rPr>
        <w:t xml:space="preserve"> лева</w:t>
      </w:r>
      <w:r w:rsidR="00BA7459" w:rsidRPr="00F5301D">
        <w:rPr>
          <w:rFonts w:cs="Arial"/>
          <w:sz w:val="24"/>
          <w:szCs w:val="24"/>
        </w:rPr>
        <w:t>.</w:t>
      </w:r>
    </w:p>
    <w:p w:rsidR="00BA7459" w:rsidRPr="00F946E0" w:rsidRDefault="00BA7459" w:rsidP="00787A5A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Поради недостиг на очакваните приходи от такса битови отпадъци за покриване на разходите за дейност „Чистота”, разликата да се финансира от собствените приходи на общината.</w:t>
      </w:r>
    </w:p>
    <w:p w:rsidR="00787A5A" w:rsidRPr="00783C48" w:rsidRDefault="00783C48" w:rsidP="00783C48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83C48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783C48" w:rsidRDefault="00783C48" w:rsidP="00783C4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Актуализация на „Програма за управление на отпадъците в община Хитрино с период на действие 2015 – 2020 г.”</w:t>
      </w:r>
    </w:p>
    <w:p w:rsidR="00783C48" w:rsidRDefault="00783C48" w:rsidP="00783C4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</w:t>
      </w:r>
      <w:r w:rsidR="00177523">
        <w:rPr>
          <w:rFonts w:ascii="Calibri" w:hAnsi="Calibri" w:cs="Arial"/>
          <w:sz w:val="24"/>
          <w:szCs w:val="24"/>
        </w:rPr>
        <w:t xml:space="preserve"> Хитрино</w:t>
      </w:r>
      <w:r>
        <w:rPr>
          <w:rFonts w:ascii="Calibri" w:hAnsi="Calibri" w:cs="Arial"/>
          <w:sz w:val="24"/>
          <w:szCs w:val="24"/>
        </w:rPr>
        <w:t xml:space="preserve"> </w:t>
      </w:r>
      <w:r w:rsidR="00177523">
        <w:rPr>
          <w:sz w:val="24"/>
          <w:szCs w:val="24"/>
        </w:rPr>
        <w:t>н</w:t>
      </w:r>
      <w:r w:rsidRPr="005426F3">
        <w:rPr>
          <w:sz w:val="24"/>
          <w:szCs w:val="24"/>
        </w:rPr>
        <w:t>а основание</w:t>
      </w:r>
      <w:r>
        <w:rPr>
          <w:sz w:val="24"/>
          <w:szCs w:val="24"/>
        </w:rPr>
        <w:t xml:space="preserve"> чл.21, ал.1, т.23, във връзка с чл.21, ал.1, т.12 от Закона за местното самоуправление и местната администрация</w:t>
      </w:r>
      <w:r w:rsidRPr="005426F3">
        <w:rPr>
          <w:sz w:val="24"/>
          <w:szCs w:val="24"/>
        </w:rPr>
        <w:t xml:space="preserve">, </w:t>
      </w:r>
      <w:r w:rsidR="00177523">
        <w:rPr>
          <w:sz w:val="24"/>
          <w:szCs w:val="24"/>
        </w:rPr>
        <w:t>прие</w:t>
      </w:r>
    </w:p>
    <w:p w:rsidR="00783C48" w:rsidRDefault="00177523" w:rsidP="00783C48">
      <w:pPr>
        <w:ind w:firstLine="708"/>
        <w:contextualSpacing/>
        <w:jc w:val="center"/>
        <w:rPr>
          <w:b/>
          <w:sz w:val="24"/>
          <w:szCs w:val="24"/>
        </w:rPr>
      </w:pPr>
      <w:r w:rsidRPr="00177523">
        <w:rPr>
          <w:b/>
          <w:sz w:val="24"/>
          <w:szCs w:val="24"/>
        </w:rPr>
        <w:t>РЕШЕНИЕ № 7</w:t>
      </w:r>
    </w:p>
    <w:p w:rsidR="00177523" w:rsidRDefault="00177523" w:rsidP="00177523">
      <w:pPr>
        <w:ind w:firstLine="708"/>
        <w:contextualSpacing/>
        <w:rPr>
          <w:sz w:val="24"/>
          <w:szCs w:val="24"/>
        </w:rPr>
      </w:pPr>
      <w:r w:rsidRPr="00177523">
        <w:rPr>
          <w:sz w:val="24"/>
          <w:szCs w:val="24"/>
        </w:rPr>
        <w:t>На основание чл.</w:t>
      </w:r>
      <w:r>
        <w:rPr>
          <w:sz w:val="24"/>
          <w:szCs w:val="24"/>
        </w:rPr>
        <w:t xml:space="preserve"> 52, ал.8 от Закона за управление на отпадъците, Общински съвет Хитрино</w:t>
      </w:r>
    </w:p>
    <w:p w:rsidR="00177523" w:rsidRPr="00177523" w:rsidRDefault="00177523" w:rsidP="00177523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83C48" w:rsidRDefault="00783C48" w:rsidP="00783C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актуализацията на Програма за управление на отпадъците в община Хитрино, с период на действие 2015 – 2020 година. Приложение № 1 от 1.</w:t>
      </w:r>
    </w:p>
    <w:p w:rsidR="004116D5" w:rsidRPr="005426F3" w:rsidRDefault="004116D5" w:rsidP="00783C48">
      <w:pPr>
        <w:ind w:firstLine="708"/>
        <w:contextualSpacing/>
        <w:jc w:val="both"/>
        <w:rPr>
          <w:sz w:val="24"/>
          <w:szCs w:val="24"/>
        </w:rPr>
      </w:pPr>
    </w:p>
    <w:p w:rsidR="00783C48" w:rsidRPr="00335BA5" w:rsidRDefault="008B741E" w:rsidP="00335BA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35BA5">
        <w:rPr>
          <w:rFonts w:ascii="Calibri" w:hAnsi="Calibri" w:cs="Arial"/>
          <w:b/>
          <w:sz w:val="24"/>
          <w:szCs w:val="24"/>
          <w:u w:val="single"/>
        </w:rPr>
        <w:lastRenderedPageBreak/>
        <w:t>ПО ОСМА ТОЧКА ОТ ДНЕВНИЯ РЕД</w:t>
      </w:r>
    </w:p>
    <w:p w:rsidR="00335BA5" w:rsidRDefault="00335BA5" w:rsidP="00335BA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Отчет за 2018 г. на Кмета на община Хитрино за изпълнение на „Програмата за управление на Община Хитрино за мандат 2015 – 2019 година”.</w:t>
      </w:r>
    </w:p>
    <w:p w:rsidR="009B09FF" w:rsidRDefault="00335BA5" w:rsidP="009B09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</w:t>
      </w:r>
      <w:r w:rsidR="009B09FF">
        <w:rPr>
          <w:rFonts w:ascii="Calibri" w:hAnsi="Calibri" w:cs="Arial"/>
          <w:sz w:val="24"/>
          <w:szCs w:val="24"/>
        </w:rPr>
        <w:t xml:space="preserve"> Хитрино на основание чл. 44, ал.5 от Закона за местното самоуправление и местната администрация (ЗМСМА) прие</w:t>
      </w:r>
    </w:p>
    <w:p w:rsidR="009B09FF" w:rsidRPr="00BC43A3" w:rsidRDefault="009B09FF" w:rsidP="009B09F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C43A3">
        <w:rPr>
          <w:rFonts w:ascii="Calibri" w:hAnsi="Calibri" w:cs="Arial"/>
          <w:b/>
          <w:sz w:val="24"/>
          <w:szCs w:val="24"/>
        </w:rPr>
        <w:t>РЕШЕНИ</w:t>
      </w:r>
      <w:r>
        <w:rPr>
          <w:rFonts w:ascii="Calibri" w:hAnsi="Calibri" w:cs="Arial"/>
          <w:b/>
          <w:sz w:val="24"/>
          <w:szCs w:val="24"/>
        </w:rPr>
        <w:t>Е № 8</w:t>
      </w:r>
    </w:p>
    <w:p w:rsidR="009B09FF" w:rsidRDefault="009B09FF" w:rsidP="009B09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 21, ал.1, т.23 от Закона за местното самоуправление и местната администрация (ЗМСМА), Общински съвет Хитрино</w:t>
      </w:r>
    </w:p>
    <w:p w:rsidR="009B09FF" w:rsidRDefault="009B09FF" w:rsidP="009B09FF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9B09FF" w:rsidRDefault="009B09FF" w:rsidP="009B09F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годишен отчет за 2018 година на Кмета на община Хитрино за изпълнението на Програмата за управление на общината за мандат 2015 – 2019 година, съгласно приложение № 1 от 1.</w:t>
      </w:r>
    </w:p>
    <w:p w:rsidR="009B09FF" w:rsidRPr="009B09FF" w:rsidRDefault="009B09FF" w:rsidP="009B09F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B09FF">
        <w:rPr>
          <w:rFonts w:ascii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9B09FF" w:rsidRDefault="009B09FF" w:rsidP="009B09FF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бюджета за 2019 година на Община Хитрино.</w:t>
      </w:r>
    </w:p>
    <w:p w:rsidR="00EE2FFB" w:rsidRDefault="00EE2FFB" w:rsidP="00EE2FFB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Хитрино, </w:t>
      </w:r>
      <w:r>
        <w:rPr>
          <w:sz w:val="24"/>
          <w:szCs w:val="24"/>
        </w:rPr>
        <w:t>на основание чл.52</w:t>
      </w:r>
      <w:r w:rsidR="00180674">
        <w:rPr>
          <w:sz w:val="24"/>
          <w:szCs w:val="24"/>
        </w:rPr>
        <w:t xml:space="preserve">, ал.1 и </w:t>
      </w:r>
      <w:r>
        <w:rPr>
          <w:sz w:val="24"/>
          <w:szCs w:val="24"/>
        </w:rPr>
        <w:t>чл.21, ал.1, т.6, чл.21, ал.2</w:t>
      </w:r>
      <w:r w:rsidRPr="005426F3">
        <w:rPr>
          <w:sz w:val="24"/>
          <w:szCs w:val="24"/>
        </w:rPr>
        <w:t xml:space="preserve"> и чл.27, ал.4 и ал.5 </w:t>
      </w:r>
      <w:r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EE2FFB" w:rsidRPr="00EE2FFB" w:rsidRDefault="00EE2FFB" w:rsidP="00180674">
      <w:pPr>
        <w:ind w:firstLine="708"/>
        <w:contextualSpacing/>
        <w:jc w:val="center"/>
        <w:rPr>
          <w:b/>
          <w:sz w:val="24"/>
          <w:szCs w:val="24"/>
        </w:rPr>
      </w:pPr>
      <w:r w:rsidRPr="00EE2FFB">
        <w:rPr>
          <w:b/>
          <w:sz w:val="24"/>
          <w:szCs w:val="24"/>
        </w:rPr>
        <w:t>РЕШЕНИЕ № 9</w:t>
      </w:r>
    </w:p>
    <w:p w:rsidR="00EE2FFB" w:rsidRPr="001C1A24" w:rsidRDefault="00EE2FFB" w:rsidP="00EE2FFB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На основание чл.94, ал.2 и ал.3 и чл.39 от Закона за публичните финанси, във връзка с разпоредбите на Закона за държавния бюджет на Република България за 2019 година, ПМС № 344 от 21.12.2019 година за изпълнението на ЗДБРБ</w:t>
      </w:r>
      <w:r w:rsidR="00180674">
        <w:rPr>
          <w:sz w:val="24"/>
          <w:szCs w:val="24"/>
        </w:rPr>
        <w:t xml:space="preserve"> </w:t>
      </w:r>
      <w:r w:rsidR="00180674">
        <w:rPr>
          <w:sz w:val="24"/>
          <w:szCs w:val="24"/>
          <w:lang w:val="en-US"/>
        </w:rPr>
        <w:t>(</w:t>
      </w:r>
      <w:r w:rsidR="00180674">
        <w:rPr>
          <w:sz w:val="24"/>
          <w:szCs w:val="24"/>
        </w:rPr>
        <w:t>Закона за държавния бюджет на Република България</w:t>
      </w:r>
      <w:r w:rsidR="00180674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2019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</w:t>
      </w:r>
      <w:r w:rsidRPr="005426F3">
        <w:rPr>
          <w:sz w:val="24"/>
          <w:szCs w:val="24"/>
        </w:rPr>
        <w:t xml:space="preserve">Общински </w:t>
      </w:r>
      <w:r w:rsidRPr="001C1A24">
        <w:rPr>
          <w:sz w:val="24"/>
          <w:szCs w:val="24"/>
        </w:rPr>
        <w:t>съвет Хитрино</w:t>
      </w:r>
    </w:p>
    <w:p w:rsidR="00EE2FFB" w:rsidRPr="001C1A24" w:rsidRDefault="00EE2FFB" w:rsidP="00EE2FFB">
      <w:pPr>
        <w:contextualSpacing/>
        <w:jc w:val="center"/>
        <w:rPr>
          <w:sz w:val="24"/>
          <w:szCs w:val="24"/>
        </w:rPr>
      </w:pPr>
      <w:r w:rsidRPr="001C1A24">
        <w:rPr>
          <w:sz w:val="24"/>
          <w:szCs w:val="24"/>
        </w:rPr>
        <w:t>Р Е Ш И:</w:t>
      </w:r>
    </w:p>
    <w:p w:rsidR="00EE2FFB" w:rsidRPr="001C1A24" w:rsidRDefault="00EE2FFB" w:rsidP="001C1A24">
      <w:pPr>
        <w:ind w:firstLine="708"/>
        <w:contextualSpacing/>
        <w:rPr>
          <w:sz w:val="24"/>
          <w:szCs w:val="24"/>
        </w:rPr>
      </w:pPr>
      <w:r w:rsidRPr="001C1A24">
        <w:rPr>
          <w:sz w:val="24"/>
          <w:szCs w:val="24"/>
        </w:rPr>
        <w:t>Приема бюджета на община Хитрино за 2019 година, както следва:</w:t>
      </w:r>
    </w:p>
    <w:p w:rsidR="001C1A24" w:rsidRPr="004116D5" w:rsidRDefault="00203F0B" w:rsidP="001C1A2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C1A24" w:rsidRPr="001C1A24">
        <w:rPr>
          <w:b/>
          <w:sz w:val="24"/>
          <w:szCs w:val="24"/>
        </w:rPr>
        <w:t xml:space="preserve">.Приходната част </w:t>
      </w:r>
      <w:r w:rsidR="001C1A24" w:rsidRPr="004116D5">
        <w:rPr>
          <w:sz w:val="24"/>
          <w:szCs w:val="24"/>
        </w:rPr>
        <w:t xml:space="preserve">на бюджета е  в размер на </w:t>
      </w:r>
      <w:r w:rsidR="001C1A24" w:rsidRPr="004116D5">
        <w:rPr>
          <w:sz w:val="24"/>
          <w:szCs w:val="24"/>
          <w:lang w:val="en-US"/>
        </w:rPr>
        <w:t>15 248 986</w:t>
      </w:r>
      <w:r w:rsidR="001C1A24" w:rsidRPr="004116D5">
        <w:rPr>
          <w:sz w:val="24"/>
          <w:szCs w:val="24"/>
        </w:rPr>
        <w:t xml:space="preserve"> лв. /съгласно Приложение № 1</w:t>
      </w:r>
      <w:r w:rsidR="00D75AC0" w:rsidRPr="004116D5">
        <w:rPr>
          <w:sz w:val="24"/>
          <w:szCs w:val="24"/>
        </w:rPr>
        <w:t>/</w:t>
      </w:r>
      <w:r w:rsidR="001C1A24" w:rsidRPr="004116D5">
        <w:rPr>
          <w:sz w:val="24"/>
          <w:szCs w:val="24"/>
        </w:rPr>
        <w:t>, в т.ч.:</w:t>
      </w:r>
    </w:p>
    <w:p w:rsidR="001C1A24" w:rsidRPr="00203F0B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sz w:val="24"/>
          <w:szCs w:val="24"/>
        </w:rPr>
        <w:t xml:space="preserve">1.1 Приходи за делегирани от държавата дейности в размер на </w:t>
      </w:r>
      <w:r w:rsidRPr="00203F0B">
        <w:rPr>
          <w:sz w:val="24"/>
          <w:szCs w:val="24"/>
          <w:lang w:val="en-US"/>
        </w:rPr>
        <w:t>3 874 295</w:t>
      </w:r>
      <w:r w:rsidRPr="00203F0B">
        <w:rPr>
          <w:sz w:val="24"/>
          <w:szCs w:val="24"/>
          <w:lang w:val="ru-RU"/>
        </w:rPr>
        <w:t xml:space="preserve"> </w:t>
      </w:r>
      <w:proofErr w:type="spellStart"/>
      <w:r w:rsidRPr="00203F0B">
        <w:rPr>
          <w:sz w:val="24"/>
          <w:szCs w:val="24"/>
          <w:lang w:val="ru-RU"/>
        </w:rPr>
        <w:t>лв</w:t>
      </w:r>
      <w:proofErr w:type="spellEnd"/>
      <w:r w:rsidRPr="00203F0B">
        <w:rPr>
          <w:sz w:val="24"/>
          <w:szCs w:val="24"/>
          <w:lang w:val="ru-RU"/>
        </w:rPr>
        <w:t>.,</w:t>
      </w:r>
      <w:r w:rsidRPr="00203F0B">
        <w:rPr>
          <w:sz w:val="24"/>
          <w:szCs w:val="24"/>
          <w:lang w:val="en-US"/>
        </w:rPr>
        <w:t xml:space="preserve"> </w:t>
      </w:r>
      <w:r w:rsidRPr="00203F0B">
        <w:rPr>
          <w:sz w:val="24"/>
          <w:szCs w:val="24"/>
          <w:lang w:val="ru-RU"/>
        </w:rPr>
        <w:t>в т.ч.</w:t>
      </w:r>
      <w:r w:rsidR="00203F0B">
        <w:rPr>
          <w:sz w:val="24"/>
          <w:szCs w:val="24"/>
          <w:lang w:val="ru-RU"/>
        </w:rPr>
        <w:t>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 xml:space="preserve">1. Обща субсидия за делегирани  дейности – </w:t>
      </w:r>
      <w:r w:rsidRPr="001C1A24">
        <w:rPr>
          <w:rFonts w:cs="Arial"/>
          <w:sz w:val="24"/>
          <w:szCs w:val="24"/>
          <w:lang w:val="en-US" w:eastAsia="bg-BG"/>
        </w:rPr>
        <w:t xml:space="preserve">2 478 118 </w:t>
      </w:r>
      <w:r w:rsidRPr="001C1A24">
        <w:rPr>
          <w:sz w:val="24"/>
          <w:szCs w:val="24"/>
        </w:rPr>
        <w:t>лв.;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 xml:space="preserve">2. Собствени приходи на звената на делегиран бюджет – </w:t>
      </w:r>
      <w:r w:rsidRPr="001C1A24">
        <w:rPr>
          <w:sz w:val="24"/>
          <w:szCs w:val="24"/>
          <w:lang w:val="ru-RU"/>
        </w:rPr>
        <w:t xml:space="preserve">23 000 </w:t>
      </w:r>
      <w:r w:rsidRPr="001C1A24">
        <w:rPr>
          <w:sz w:val="24"/>
          <w:szCs w:val="24"/>
        </w:rPr>
        <w:t>лв.;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  <w:lang w:val="en-US"/>
        </w:rPr>
      </w:pPr>
      <w:r w:rsidRPr="001C1A24">
        <w:rPr>
          <w:sz w:val="24"/>
          <w:szCs w:val="24"/>
        </w:rPr>
        <w:t>3. Преходен остатък от 201</w:t>
      </w:r>
      <w:r w:rsidRPr="001C1A24">
        <w:rPr>
          <w:sz w:val="24"/>
          <w:szCs w:val="24"/>
          <w:lang w:val="en-US"/>
        </w:rPr>
        <w:t>8</w:t>
      </w:r>
      <w:r w:rsidR="004000B0">
        <w:rPr>
          <w:sz w:val="24"/>
          <w:szCs w:val="24"/>
        </w:rPr>
        <w:t xml:space="preserve"> година </w:t>
      </w:r>
      <w:r w:rsidRPr="001C1A24">
        <w:rPr>
          <w:sz w:val="24"/>
          <w:szCs w:val="24"/>
        </w:rPr>
        <w:t xml:space="preserve">в размер на  </w:t>
      </w:r>
      <w:r w:rsidRPr="001C1A24">
        <w:rPr>
          <w:rFonts w:cs="Arial"/>
          <w:sz w:val="24"/>
          <w:szCs w:val="24"/>
          <w:lang w:val="en-US" w:eastAsia="bg-BG"/>
        </w:rPr>
        <w:t>1 378 422</w:t>
      </w:r>
      <w:r w:rsidRPr="001C1A24">
        <w:rPr>
          <w:rFonts w:cs="Arial"/>
          <w:sz w:val="24"/>
          <w:szCs w:val="24"/>
          <w:lang w:eastAsia="bg-BG"/>
        </w:rPr>
        <w:t xml:space="preserve"> </w:t>
      </w:r>
      <w:r w:rsidR="007B466E">
        <w:rPr>
          <w:sz w:val="24"/>
          <w:szCs w:val="24"/>
        </w:rPr>
        <w:t xml:space="preserve">лв., </w:t>
      </w:r>
      <w:r w:rsidRPr="001C1A24">
        <w:rPr>
          <w:sz w:val="24"/>
          <w:szCs w:val="24"/>
        </w:rPr>
        <w:t xml:space="preserve">разпределен, съгласно        Приложение № </w:t>
      </w:r>
      <w:r w:rsidRPr="001C1A24">
        <w:rPr>
          <w:sz w:val="24"/>
          <w:szCs w:val="24"/>
          <w:lang w:val="en-US"/>
        </w:rPr>
        <w:t>4</w:t>
      </w:r>
      <w:r w:rsidRPr="001C1A24">
        <w:rPr>
          <w:sz w:val="24"/>
          <w:szCs w:val="24"/>
        </w:rPr>
        <w:t>.</w:t>
      </w:r>
    </w:p>
    <w:p w:rsidR="001C1A24" w:rsidRPr="00B50079" w:rsidRDefault="001C1A24" w:rsidP="001C1A24">
      <w:pPr>
        <w:contextualSpacing/>
        <w:jc w:val="both"/>
        <w:rPr>
          <w:rFonts w:cs="Arial"/>
          <w:sz w:val="24"/>
          <w:szCs w:val="24"/>
          <w:lang w:eastAsia="bg-BG"/>
        </w:rPr>
      </w:pPr>
      <w:r w:rsidRPr="00203F0B">
        <w:rPr>
          <w:sz w:val="24"/>
          <w:szCs w:val="24"/>
        </w:rPr>
        <w:t xml:space="preserve">1.2.Приходи за местни дейности в размер на </w:t>
      </w:r>
      <w:r w:rsidRPr="00203F0B">
        <w:rPr>
          <w:sz w:val="24"/>
          <w:szCs w:val="24"/>
          <w:lang w:val="ru-RU"/>
        </w:rPr>
        <w:t xml:space="preserve">11 374 691 </w:t>
      </w:r>
      <w:r w:rsidRPr="00203F0B">
        <w:rPr>
          <w:sz w:val="24"/>
          <w:szCs w:val="24"/>
        </w:rPr>
        <w:t xml:space="preserve"> лв.,в т.ч.: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1. Данъчни приходи</w:t>
      </w:r>
      <w:r w:rsidRPr="001C1A24">
        <w:rPr>
          <w:sz w:val="24"/>
          <w:szCs w:val="24"/>
          <w:lang w:val="ru-RU"/>
        </w:rPr>
        <w:t xml:space="preserve">      </w:t>
      </w:r>
      <w:r w:rsidRPr="001C1A24">
        <w:rPr>
          <w:sz w:val="24"/>
          <w:szCs w:val="24"/>
        </w:rPr>
        <w:t xml:space="preserve"> –</w:t>
      </w:r>
      <w:r w:rsidRPr="001C1A24">
        <w:rPr>
          <w:sz w:val="24"/>
          <w:szCs w:val="24"/>
          <w:lang w:val="ru-RU"/>
        </w:rPr>
        <w:t xml:space="preserve"> </w:t>
      </w:r>
      <w:r w:rsidRPr="001C1A24">
        <w:rPr>
          <w:sz w:val="24"/>
          <w:szCs w:val="24"/>
        </w:rPr>
        <w:t xml:space="preserve"> </w:t>
      </w:r>
      <w:r w:rsidRPr="001C1A24">
        <w:rPr>
          <w:sz w:val="24"/>
          <w:szCs w:val="24"/>
          <w:lang w:val="en-US"/>
        </w:rPr>
        <w:t>292 000</w:t>
      </w:r>
      <w:r w:rsidRPr="001C1A24">
        <w:rPr>
          <w:sz w:val="24"/>
          <w:szCs w:val="24"/>
        </w:rPr>
        <w:t xml:space="preserve"> лв.;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 xml:space="preserve">2. Неданъчни приходи – </w:t>
      </w:r>
      <w:r w:rsidRPr="001C1A24">
        <w:rPr>
          <w:sz w:val="24"/>
          <w:szCs w:val="24"/>
          <w:lang w:val="en-US"/>
        </w:rPr>
        <w:t>1 021 200</w:t>
      </w:r>
      <w:r w:rsidRPr="001C1A24">
        <w:rPr>
          <w:sz w:val="24"/>
          <w:szCs w:val="24"/>
        </w:rPr>
        <w:t xml:space="preserve"> лв.;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1A24" w:rsidRPr="001C1A24">
        <w:rPr>
          <w:sz w:val="24"/>
          <w:szCs w:val="24"/>
        </w:rPr>
        <w:t xml:space="preserve">.Обща изравнителна субсидия – </w:t>
      </w:r>
      <w:r w:rsidR="001C1A24" w:rsidRPr="001C1A24">
        <w:rPr>
          <w:sz w:val="24"/>
          <w:szCs w:val="24"/>
          <w:lang w:val="en-US"/>
        </w:rPr>
        <w:t>642 900</w:t>
      </w:r>
      <w:r w:rsidR="001C1A24" w:rsidRPr="001C1A24">
        <w:rPr>
          <w:sz w:val="24"/>
          <w:szCs w:val="24"/>
        </w:rPr>
        <w:t xml:space="preserve"> лв., зимно </w:t>
      </w:r>
      <w:proofErr w:type="spellStart"/>
      <w:r w:rsidR="001C1A24" w:rsidRPr="001C1A24">
        <w:rPr>
          <w:sz w:val="24"/>
          <w:szCs w:val="24"/>
        </w:rPr>
        <w:t>подържане</w:t>
      </w:r>
      <w:proofErr w:type="spellEnd"/>
      <w:r w:rsidR="001C1A24" w:rsidRPr="001C1A24">
        <w:rPr>
          <w:sz w:val="24"/>
          <w:szCs w:val="24"/>
        </w:rPr>
        <w:t xml:space="preserve"> и </w:t>
      </w:r>
      <w:proofErr w:type="spellStart"/>
      <w:r w:rsidR="001C1A24" w:rsidRPr="001C1A24">
        <w:rPr>
          <w:sz w:val="24"/>
          <w:szCs w:val="24"/>
        </w:rPr>
        <w:t>снегопочистване</w:t>
      </w:r>
      <w:proofErr w:type="spellEnd"/>
      <w:r w:rsidR="001C1A24" w:rsidRPr="001C1A24">
        <w:rPr>
          <w:sz w:val="24"/>
          <w:szCs w:val="24"/>
        </w:rPr>
        <w:t xml:space="preserve"> на общински пътища – </w:t>
      </w:r>
      <w:r w:rsidR="001C1A24" w:rsidRPr="001C1A24">
        <w:rPr>
          <w:sz w:val="24"/>
          <w:szCs w:val="24"/>
          <w:lang w:val="en-US"/>
        </w:rPr>
        <w:t>161 300</w:t>
      </w:r>
      <w:r w:rsidR="007B466E">
        <w:rPr>
          <w:sz w:val="24"/>
          <w:szCs w:val="24"/>
        </w:rPr>
        <w:t xml:space="preserve"> лв.</w:t>
      </w:r>
      <w:r w:rsidR="001C1A24" w:rsidRPr="001C1A24">
        <w:rPr>
          <w:sz w:val="24"/>
          <w:szCs w:val="24"/>
        </w:rPr>
        <w:t>;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1A24" w:rsidRPr="001C1A24">
        <w:rPr>
          <w:sz w:val="24"/>
          <w:szCs w:val="24"/>
        </w:rPr>
        <w:t xml:space="preserve">.Целева субсидия за капиталови разходи за местни дейности –     </w:t>
      </w:r>
      <w:r w:rsidR="001C1A24" w:rsidRPr="001C1A24">
        <w:rPr>
          <w:sz w:val="24"/>
          <w:szCs w:val="24"/>
          <w:lang w:val="en-US"/>
        </w:rPr>
        <w:t>635 300</w:t>
      </w:r>
      <w:r w:rsidR="001C1A24" w:rsidRPr="001C1A24">
        <w:rPr>
          <w:sz w:val="24"/>
          <w:szCs w:val="24"/>
        </w:rPr>
        <w:t xml:space="preserve"> лв.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 xml:space="preserve">.Безлихвени заеми                                                                        –      </w:t>
      </w:r>
      <w:r w:rsidR="001C1A24" w:rsidRPr="001C1A24">
        <w:rPr>
          <w:sz w:val="24"/>
          <w:szCs w:val="24"/>
          <w:lang w:val="en-US"/>
        </w:rPr>
        <w:t>19 000</w:t>
      </w:r>
      <w:r w:rsidR="001C1A24" w:rsidRPr="001C1A24">
        <w:rPr>
          <w:sz w:val="24"/>
          <w:szCs w:val="24"/>
        </w:rPr>
        <w:t xml:space="preserve"> лв.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C1A24" w:rsidRPr="001C1A24">
        <w:rPr>
          <w:sz w:val="24"/>
          <w:szCs w:val="24"/>
        </w:rPr>
        <w:t>.Дългосрочен заем от банки в страната                                       - 2 500 000 лв.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B466E">
        <w:rPr>
          <w:sz w:val="24"/>
          <w:szCs w:val="24"/>
        </w:rPr>
        <w:t>.Трансфери  в т.ч.:</w:t>
      </w:r>
      <w:r w:rsidR="001C1A24" w:rsidRPr="001C1A24">
        <w:rPr>
          <w:sz w:val="24"/>
          <w:szCs w:val="24"/>
        </w:rPr>
        <w:t xml:space="preserve">                                                                        - </w:t>
      </w:r>
      <w:r w:rsidR="001C1A24" w:rsidRPr="001C1A24">
        <w:rPr>
          <w:sz w:val="24"/>
          <w:szCs w:val="24"/>
          <w:lang w:val="en-US"/>
        </w:rPr>
        <w:t xml:space="preserve"> </w:t>
      </w:r>
      <w:r w:rsidR="001C1A24" w:rsidRPr="001C1A24">
        <w:rPr>
          <w:sz w:val="24"/>
          <w:szCs w:val="24"/>
        </w:rPr>
        <w:t xml:space="preserve"> - </w:t>
      </w:r>
      <w:r w:rsidR="001C1A24" w:rsidRPr="001C1A24">
        <w:rPr>
          <w:sz w:val="24"/>
          <w:szCs w:val="24"/>
          <w:lang w:val="en-US"/>
        </w:rPr>
        <w:t>168 000</w:t>
      </w:r>
      <w:r w:rsidR="001C1A24" w:rsidRPr="001C1A24">
        <w:rPr>
          <w:sz w:val="24"/>
          <w:szCs w:val="24"/>
        </w:rPr>
        <w:t xml:space="preserve"> лв.</w:t>
      </w:r>
    </w:p>
    <w:p w:rsidR="001C1A24" w:rsidRPr="001C1A24" w:rsidRDefault="00B50079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="001C1A24" w:rsidRPr="001C1A24">
        <w:rPr>
          <w:sz w:val="24"/>
          <w:szCs w:val="24"/>
        </w:rPr>
        <w:t xml:space="preserve">тчисления по Закона за управление на отпадъците                - </w:t>
      </w:r>
      <w:r w:rsidR="001C1A24" w:rsidRPr="001C1A24">
        <w:rPr>
          <w:sz w:val="24"/>
          <w:szCs w:val="24"/>
          <w:lang w:val="en-US"/>
        </w:rPr>
        <w:t xml:space="preserve"> </w:t>
      </w:r>
      <w:r w:rsidR="001C1A24" w:rsidRPr="001C1A24">
        <w:rPr>
          <w:sz w:val="24"/>
          <w:szCs w:val="24"/>
        </w:rPr>
        <w:t xml:space="preserve"> -   </w:t>
      </w:r>
      <w:r w:rsidR="001C1A24" w:rsidRPr="001C1A24">
        <w:rPr>
          <w:sz w:val="24"/>
          <w:szCs w:val="24"/>
          <w:lang w:val="en-US"/>
        </w:rPr>
        <w:t>75 500</w:t>
      </w:r>
      <w:r w:rsidR="001C1A24" w:rsidRPr="001C1A24">
        <w:rPr>
          <w:sz w:val="24"/>
          <w:szCs w:val="24"/>
        </w:rPr>
        <w:t xml:space="preserve"> лв.</w:t>
      </w:r>
    </w:p>
    <w:p w:rsidR="001C1A24" w:rsidRPr="001C1A24" w:rsidRDefault="00B50079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с</w:t>
      </w:r>
      <w:r w:rsidR="001C1A24" w:rsidRPr="001C1A24">
        <w:rPr>
          <w:sz w:val="24"/>
          <w:szCs w:val="24"/>
        </w:rPr>
        <w:t>ъфинансиране</w:t>
      </w:r>
      <w:proofErr w:type="spellEnd"/>
      <w:r w:rsidR="001C1A24" w:rsidRPr="001C1A24">
        <w:rPr>
          <w:sz w:val="24"/>
          <w:szCs w:val="24"/>
        </w:rPr>
        <w:t xml:space="preserve"> по Красива България на проект:                     -</w:t>
      </w:r>
      <w:r w:rsidR="001C1A24" w:rsidRPr="001C1A24">
        <w:rPr>
          <w:sz w:val="24"/>
          <w:szCs w:val="24"/>
          <w:lang w:val="en-US"/>
        </w:rPr>
        <w:t xml:space="preserve"> </w:t>
      </w:r>
      <w:r w:rsidR="001C1A24" w:rsidRPr="001C1A24">
        <w:rPr>
          <w:sz w:val="24"/>
          <w:szCs w:val="24"/>
        </w:rPr>
        <w:t xml:space="preserve"> -   </w:t>
      </w:r>
      <w:r w:rsidR="001C1A24" w:rsidRPr="001C1A24">
        <w:rPr>
          <w:sz w:val="24"/>
          <w:szCs w:val="24"/>
          <w:lang w:val="en-US"/>
        </w:rPr>
        <w:t>92 500</w:t>
      </w:r>
      <w:r w:rsidR="001C1A24" w:rsidRPr="001C1A24">
        <w:rPr>
          <w:sz w:val="24"/>
          <w:szCs w:val="24"/>
        </w:rPr>
        <w:t xml:space="preserve"> лв.</w:t>
      </w:r>
    </w:p>
    <w:p w:rsidR="001C1A24" w:rsidRPr="001C1A24" w:rsidRDefault="001C1A24" w:rsidP="001C1A24">
      <w:pPr>
        <w:contextualSpacing/>
        <w:jc w:val="both"/>
        <w:rPr>
          <w:i/>
          <w:sz w:val="24"/>
          <w:szCs w:val="24"/>
        </w:rPr>
      </w:pPr>
      <w:r w:rsidRPr="001C1A24">
        <w:rPr>
          <w:sz w:val="24"/>
          <w:szCs w:val="24"/>
        </w:rPr>
        <w:t>„</w:t>
      </w:r>
      <w:r w:rsidRPr="001C1A24">
        <w:rPr>
          <w:i/>
          <w:sz w:val="24"/>
          <w:szCs w:val="24"/>
        </w:rPr>
        <w:t>Повишаване на енерг</w:t>
      </w:r>
      <w:r w:rsidR="00140AD3">
        <w:rPr>
          <w:i/>
          <w:sz w:val="24"/>
          <w:szCs w:val="24"/>
        </w:rPr>
        <w:t xml:space="preserve">ийната ефективност на образователната </w:t>
      </w:r>
      <w:r w:rsidRPr="001C1A24">
        <w:rPr>
          <w:i/>
          <w:sz w:val="24"/>
          <w:szCs w:val="24"/>
        </w:rPr>
        <w:t>инфраструктура в община Хитрино,</w:t>
      </w:r>
      <w:r w:rsidR="00140AD3">
        <w:rPr>
          <w:i/>
          <w:sz w:val="24"/>
          <w:szCs w:val="24"/>
        </w:rPr>
        <w:t xml:space="preserve"> </w:t>
      </w:r>
      <w:r w:rsidRPr="001C1A24">
        <w:rPr>
          <w:i/>
          <w:sz w:val="24"/>
          <w:szCs w:val="24"/>
        </w:rPr>
        <w:t>подобект</w:t>
      </w:r>
      <w:r w:rsidR="00140AD3">
        <w:rPr>
          <w:i/>
          <w:sz w:val="24"/>
          <w:szCs w:val="24"/>
        </w:rPr>
        <w:t xml:space="preserve"> ”Филиал в село </w:t>
      </w:r>
      <w:r w:rsidRPr="001C1A24">
        <w:rPr>
          <w:i/>
          <w:sz w:val="24"/>
          <w:szCs w:val="24"/>
        </w:rPr>
        <w:t>Тимарево към ДГ</w:t>
      </w:r>
      <w:r w:rsidR="00140AD3">
        <w:rPr>
          <w:i/>
          <w:sz w:val="24"/>
          <w:szCs w:val="24"/>
          <w:lang w:val="en-US"/>
        </w:rPr>
        <w:t xml:space="preserve"> (</w:t>
      </w:r>
      <w:r w:rsidR="00140AD3">
        <w:rPr>
          <w:i/>
          <w:sz w:val="24"/>
          <w:szCs w:val="24"/>
        </w:rPr>
        <w:t>детска градина</w:t>
      </w:r>
      <w:r w:rsidR="00140AD3">
        <w:rPr>
          <w:i/>
          <w:sz w:val="24"/>
          <w:szCs w:val="24"/>
          <w:lang w:val="en-US"/>
        </w:rPr>
        <w:t>)</w:t>
      </w:r>
      <w:r w:rsidR="00140AD3">
        <w:rPr>
          <w:i/>
          <w:sz w:val="24"/>
          <w:szCs w:val="24"/>
        </w:rPr>
        <w:t xml:space="preserve"> </w:t>
      </w:r>
      <w:r w:rsidRPr="001C1A24">
        <w:rPr>
          <w:i/>
          <w:sz w:val="24"/>
          <w:szCs w:val="24"/>
        </w:rPr>
        <w:t>”Първи юни”</w:t>
      </w:r>
      <w:r w:rsidR="00140AD3">
        <w:rPr>
          <w:i/>
          <w:sz w:val="24"/>
          <w:szCs w:val="24"/>
        </w:rPr>
        <w:t xml:space="preserve"> в село </w:t>
      </w:r>
      <w:r w:rsidRPr="001C1A24">
        <w:rPr>
          <w:i/>
          <w:sz w:val="24"/>
          <w:szCs w:val="24"/>
        </w:rPr>
        <w:t>Хитрино,</w:t>
      </w:r>
      <w:r w:rsidR="00140AD3">
        <w:rPr>
          <w:i/>
          <w:sz w:val="24"/>
          <w:szCs w:val="24"/>
        </w:rPr>
        <w:t xml:space="preserve"> </w:t>
      </w:r>
      <w:r w:rsidRPr="001C1A24">
        <w:rPr>
          <w:i/>
          <w:sz w:val="24"/>
          <w:szCs w:val="24"/>
        </w:rPr>
        <w:t>община Хитрино”</w:t>
      </w:r>
    </w:p>
    <w:p w:rsidR="001C1A24" w:rsidRPr="001C1A24" w:rsidRDefault="00203F0B" w:rsidP="001C1A24">
      <w:pPr>
        <w:contextualSpacing/>
        <w:jc w:val="both"/>
        <w:rPr>
          <w:rFonts w:cs="Arial"/>
          <w:sz w:val="24"/>
          <w:szCs w:val="24"/>
          <w:lang w:eastAsia="bg-BG"/>
        </w:rPr>
      </w:pPr>
      <w:r>
        <w:rPr>
          <w:sz w:val="24"/>
          <w:szCs w:val="24"/>
        </w:rPr>
        <w:t>8</w:t>
      </w:r>
      <w:r w:rsidR="001C1A24" w:rsidRPr="001C1A24">
        <w:rPr>
          <w:sz w:val="24"/>
          <w:szCs w:val="24"/>
        </w:rPr>
        <w:t>.Преходен остатък от 201</w:t>
      </w:r>
      <w:r w:rsidR="001C1A24" w:rsidRPr="001C1A24">
        <w:rPr>
          <w:sz w:val="24"/>
          <w:szCs w:val="24"/>
          <w:lang w:val="en-US"/>
        </w:rPr>
        <w:t>8</w:t>
      </w:r>
      <w:r w:rsidR="00981A5C">
        <w:rPr>
          <w:sz w:val="24"/>
          <w:szCs w:val="24"/>
        </w:rPr>
        <w:t xml:space="preserve"> година </w:t>
      </w:r>
      <w:r w:rsidR="001C1A24" w:rsidRPr="001C1A24">
        <w:rPr>
          <w:sz w:val="24"/>
          <w:szCs w:val="24"/>
        </w:rPr>
        <w:t xml:space="preserve">в размер </w:t>
      </w:r>
      <w:r w:rsidR="001C1A24" w:rsidRPr="001C1A24">
        <w:rPr>
          <w:rFonts w:cs="Arial"/>
          <w:sz w:val="24"/>
          <w:szCs w:val="24"/>
          <w:lang w:val="en-US" w:eastAsia="bg-BG"/>
        </w:rPr>
        <w:t>6 270 991</w:t>
      </w:r>
      <w:r w:rsidR="001C1A24" w:rsidRPr="001C1A24">
        <w:rPr>
          <w:rFonts w:cs="Arial"/>
          <w:sz w:val="24"/>
          <w:szCs w:val="24"/>
          <w:lang w:eastAsia="bg-BG"/>
        </w:rPr>
        <w:t xml:space="preserve"> </w:t>
      </w:r>
      <w:r w:rsidR="001C1A24" w:rsidRPr="001C1A24">
        <w:rPr>
          <w:sz w:val="24"/>
          <w:szCs w:val="24"/>
        </w:rPr>
        <w:t>лв.,</w:t>
      </w:r>
      <w:r w:rsidR="007B466E">
        <w:rPr>
          <w:sz w:val="24"/>
          <w:szCs w:val="24"/>
        </w:rPr>
        <w:t xml:space="preserve"> </w:t>
      </w:r>
      <w:r w:rsidR="001C1A24" w:rsidRPr="001C1A24">
        <w:rPr>
          <w:sz w:val="24"/>
          <w:szCs w:val="24"/>
        </w:rPr>
        <w:t>разпределен по видове и дейности,</w:t>
      </w:r>
      <w:r w:rsidR="007B466E">
        <w:rPr>
          <w:sz w:val="24"/>
          <w:szCs w:val="24"/>
        </w:rPr>
        <w:t xml:space="preserve"> </w:t>
      </w:r>
      <w:r w:rsidR="001C1A24" w:rsidRPr="001C1A24">
        <w:rPr>
          <w:sz w:val="24"/>
          <w:szCs w:val="24"/>
        </w:rPr>
        <w:t xml:space="preserve">съгласно Приложение </w:t>
      </w:r>
      <w:r w:rsidR="001C1A24" w:rsidRPr="00B50079">
        <w:rPr>
          <w:sz w:val="24"/>
          <w:szCs w:val="24"/>
        </w:rPr>
        <w:t xml:space="preserve">№ </w:t>
      </w:r>
      <w:r w:rsidR="001C1A24" w:rsidRPr="00B50079">
        <w:rPr>
          <w:sz w:val="24"/>
          <w:szCs w:val="24"/>
          <w:lang w:val="en-US"/>
        </w:rPr>
        <w:t>4</w:t>
      </w:r>
      <w:r w:rsidR="001C1A24" w:rsidRPr="00B50079">
        <w:rPr>
          <w:sz w:val="24"/>
          <w:szCs w:val="24"/>
        </w:rPr>
        <w:t>.</w:t>
      </w:r>
    </w:p>
    <w:p w:rsidR="001C1A24" w:rsidRPr="00B50079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b/>
          <w:sz w:val="24"/>
          <w:szCs w:val="24"/>
        </w:rPr>
        <w:t xml:space="preserve">2.Разходната част </w:t>
      </w:r>
      <w:r w:rsidRPr="00B50079">
        <w:rPr>
          <w:sz w:val="24"/>
          <w:szCs w:val="24"/>
        </w:rPr>
        <w:t xml:space="preserve">е в размер на </w:t>
      </w:r>
      <w:r w:rsidRPr="00B50079">
        <w:rPr>
          <w:sz w:val="24"/>
          <w:szCs w:val="24"/>
          <w:lang w:val="en-US"/>
        </w:rPr>
        <w:t>15 248 986</w:t>
      </w:r>
      <w:r w:rsidRPr="00B50079">
        <w:rPr>
          <w:sz w:val="24"/>
          <w:szCs w:val="24"/>
        </w:rPr>
        <w:t xml:space="preserve"> лв.,</w:t>
      </w:r>
      <w:r w:rsidR="00D75AC0" w:rsidRPr="00B50079">
        <w:rPr>
          <w:sz w:val="24"/>
          <w:szCs w:val="24"/>
        </w:rPr>
        <w:t xml:space="preserve"> </w:t>
      </w:r>
      <w:r w:rsidRPr="00B50079">
        <w:rPr>
          <w:sz w:val="24"/>
          <w:szCs w:val="24"/>
        </w:rPr>
        <w:t>разпределени по функции, дейности и параграфи,</w:t>
      </w:r>
      <w:r w:rsidR="00D75AC0" w:rsidRPr="00B50079">
        <w:rPr>
          <w:sz w:val="24"/>
          <w:szCs w:val="24"/>
        </w:rPr>
        <w:t xml:space="preserve"> </w:t>
      </w:r>
      <w:r w:rsidRPr="00B50079">
        <w:rPr>
          <w:sz w:val="24"/>
          <w:szCs w:val="24"/>
        </w:rPr>
        <w:t>съгласно Приложения №</w:t>
      </w:r>
      <w:r w:rsidRPr="00B50079">
        <w:rPr>
          <w:sz w:val="24"/>
          <w:szCs w:val="24"/>
          <w:lang w:val="ru-RU"/>
        </w:rPr>
        <w:t xml:space="preserve"> 2 </w:t>
      </w:r>
      <w:r w:rsidRPr="00B50079">
        <w:rPr>
          <w:sz w:val="24"/>
          <w:szCs w:val="24"/>
        </w:rPr>
        <w:t>в т.ч.:</w:t>
      </w:r>
    </w:p>
    <w:p w:rsidR="001C1A24" w:rsidRPr="00203F0B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sz w:val="24"/>
          <w:szCs w:val="24"/>
        </w:rPr>
        <w:t xml:space="preserve">2.1.За делегирани държавни дейности в размер – 3 874 295 </w:t>
      </w:r>
      <w:r w:rsidR="00D75AC0" w:rsidRPr="00203F0B">
        <w:rPr>
          <w:sz w:val="24"/>
          <w:szCs w:val="24"/>
        </w:rPr>
        <w:t>лв.</w:t>
      </w:r>
      <w:r w:rsidR="00203F0B">
        <w:rPr>
          <w:sz w:val="24"/>
          <w:szCs w:val="24"/>
        </w:rPr>
        <w:t xml:space="preserve"> </w:t>
      </w:r>
      <w:r w:rsidR="00D75AC0" w:rsidRPr="00203F0B">
        <w:rPr>
          <w:sz w:val="24"/>
          <w:szCs w:val="24"/>
        </w:rPr>
        <w:t>от държавни трансфери</w:t>
      </w:r>
      <w:r w:rsidRPr="00203F0B">
        <w:rPr>
          <w:sz w:val="24"/>
          <w:szCs w:val="24"/>
          <w:lang w:val="ru-RU"/>
        </w:rPr>
        <w:t>.</w:t>
      </w:r>
    </w:p>
    <w:p w:rsidR="001C1A24" w:rsidRPr="00203F0B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sz w:val="24"/>
          <w:szCs w:val="24"/>
        </w:rPr>
        <w:t xml:space="preserve">2.2.За местни дейности  в размер на </w:t>
      </w:r>
      <w:r w:rsidRPr="00203F0B">
        <w:rPr>
          <w:sz w:val="24"/>
          <w:szCs w:val="24"/>
          <w:lang w:val="en-US"/>
        </w:rPr>
        <w:t>11 091 225</w:t>
      </w:r>
      <w:r w:rsidRPr="00203F0B">
        <w:rPr>
          <w:sz w:val="24"/>
          <w:szCs w:val="24"/>
        </w:rPr>
        <w:t xml:space="preserve"> лв.  </w:t>
      </w:r>
    </w:p>
    <w:p w:rsidR="001C1A24" w:rsidRPr="00203F0B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sz w:val="24"/>
          <w:szCs w:val="24"/>
        </w:rPr>
        <w:t xml:space="preserve">2.3.За </w:t>
      </w:r>
      <w:proofErr w:type="spellStart"/>
      <w:r w:rsidRPr="00203F0B">
        <w:rPr>
          <w:sz w:val="24"/>
          <w:szCs w:val="24"/>
        </w:rPr>
        <w:t>дофинансиране</w:t>
      </w:r>
      <w:proofErr w:type="spellEnd"/>
      <w:r w:rsidRPr="00203F0B">
        <w:rPr>
          <w:sz w:val="24"/>
          <w:szCs w:val="24"/>
        </w:rPr>
        <w:t xml:space="preserve"> на държавни дейности – </w:t>
      </w:r>
      <w:r w:rsidRPr="00203F0B">
        <w:rPr>
          <w:sz w:val="24"/>
          <w:szCs w:val="24"/>
          <w:lang w:val="en-US"/>
        </w:rPr>
        <w:t>283 466</w:t>
      </w:r>
      <w:r w:rsidRPr="00203F0B">
        <w:rPr>
          <w:sz w:val="24"/>
          <w:szCs w:val="24"/>
        </w:rPr>
        <w:t xml:space="preserve"> лв.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203F0B">
        <w:rPr>
          <w:b/>
          <w:sz w:val="24"/>
          <w:szCs w:val="24"/>
        </w:rPr>
        <w:t>3.Приема Поименния списък</w:t>
      </w:r>
      <w:r w:rsidRPr="001C1A24">
        <w:rPr>
          <w:sz w:val="24"/>
          <w:szCs w:val="24"/>
        </w:rPr>
        <w:t xml:space="preserve"> на капиталовите разходи за 201</w:t>
      </w:r>
      <w:r w:rsidRPr="001C1A24">
        <w:rPr>
          <w:sz w:val="24"/>
          <w:szCs w:val="24"/>
          <w:lang w:val="ru-RU"/>
        </w:rPr>
        <w:t>9</w:t>
      </w:r>
      <w:r w:rsidRPr="001C1A24">
        <w:rPr>
          <w:sz w:val="24"/>
          <w:szCs w:val="24"/>
        </w:rPr>
        <w:t xml:space="preserve"> г.в размер на</w:t>
      </w:r>
      <w:r w:rsidRPr="001C1A24">
        <w:rPr>
          <w:sz w:val="24"/>
          <w:szCs w:val="24"/>
          <w:lang w:val="en-US"/>
        </w:rPr>
        <w:t xml:space="preserve"> </w:t>
      </w:r>
      <w:r w:rsidRPr="001C1A24">
        <w:rPr>
          <w:sz w:val="24"/>
          <w:szCs w:val="24"/>
        </w:rPr>
        <w:t xml:space="preserve"> </w:t>
      </w:r>
      <w:r w:rsidRPr="001C1A24">
        <w:rPr>
          <w:sz w:val="24"/>
          <w:szCs w:val="24"/>
          <w:lang w:val="en-US"/>
        </w:rPr>
        <w:t xml:space="preserve">7 962 228 </w:t>
      </w:r>
      <w:r w:rsidRPr="001C1A24">
        <w:rPr>
          <w:sz w:val="24"/>
          <w:szCs w:val="24"/>
        </w:rPr>
        <w:t xml:space="preserve"> лв.,по обекти и източници на финансиране, съгласно Приложение № 3 и Текущ ремонт – Приложение № 3.1.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  <w:lang w:val="ru-RU"/>
        </w:rPr>
      </w:pPr>
      <w:r w:rsidRPr="00203F0B">
        <w:rPr>
          <w:b/>
          <w:sz w:val="24"/>
          <w:szCs w:val="24"/>
        </w:rPr>
        <w:t>4. Във връзка с чл.88</w:t>
      </w:r>
      <w:r w:rsidRPr="001C1A24">
        <w:rPr>
          <w:sz w:val="24"/>
          <w:szCs w:val="24"/>
        </w:rPr>
        <w:t xml:space="preserve"> от Закона за д</w:t>
      </w:r>
      <w:r w:rsidR="00740BE9">
        <w:rPr>
          <w:sz w:val="24"/>
          <w:szCs w:val="24"/>
        </w:rPr>
        <w:t xml:space="preserve">ържавния бюджет на РБ за 2019 година </w:t>
      </w:r>
      <w:r w:rsidRPr="001C1A24">
        <w:rPr>
          <w:sz w:val="24"/>
          <w:szCs w:val="24"/>
        </w:rPr>
        <w:t xml:space="preserve">и поради недостатъчни  собствени средства за неотложни текущи ремонти  на уличната мрежа  в населените места на Община Хитрино,  упълномощава Кмета на община Хитрино да направи предложение до министъра на финансите за трансформиране    на </w:t>
      </w:r>
      <w:r w:rsidRPr="001C1A24">
        <w:rPr>
          <w:color w:val="FF0000"/>
          <w:sz w:val="24"/>
          <w:szCs w:val="24"/>
        </w:rPr>
        <w:t xml:space="preserve"> </w:t>
      </w:r>
      <w:r w:rsidRPr="001C1A24">
        <w:rPr>
          <w:sz w:val="24"/>
          <w:szCs w:val="24"/>
        </w:rPr>
        <w:t>71,30   % от целевата субсидия за капиталови разходи в целеви трансфер за финансиране   разходите на общината за извършване на неотложни текущи ремонти на уличната мрежа по населените места  на община Хитрино,</w:t>
      </w:r>
      <w:r w:rsidR="000E4224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 xml:space="preserve">съгласно Приложение № </w:t>
      </w:r>
      <w:r w:rsidRPr="001C1A24">
        <w:rPr>
          <w:sz w:val="24"/>
          <w:szCs w:val="24"/>
          <w:lang w:val="en-US"/>
        </w:rPr>
        <w:t>6</w:t>
      </w:r>
      <w:r w:rsidRPr="001C1A24">
        <w:rPr>
          <w:sz w:val="24"/>
          <w:szCs w:val="24"/>
        </w:rPr>
        <w:t>.</w:t>
      </w:r>
    </w:p>
    <w:p w:rsidR="001C1A24" w:rsidRPr="001C1A24" w:rsidRDefault="001C1A24" w:rsidP="001C1A24">
      <w:pPr>
        <w:contextualSpacing/>
        <w:rPr>
          <w:color w:val="FF0000"/>
          <w:sz w:val="24"/>
          <w:szCs w:val="24"/>
        </w:rPr>
      </w:pPr>
      <w:r w:rsidRPr="00203F0B">
        <w:rPr>
          <w:b/>
          <w:sz w:val="24"/>
          <w:szCs w:val="24"/>
        </w:rPr>
        <w:t>5.Приема разчет</w:t>
      </w:r>
      <w:r w:rsidRPr="001C1A24">
        <w:rPr>
          <w:sz w:val="24"/>
          <w:szCs w:val="24"/>
        </w:rPr>
        <w:t xml:space="preserve"> за целеви разходи и субсидии,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както следва за: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>.1.Член</w:t>
      </w:r>
      <w:r w:rsidR="000E4224">
        <w:rPr>
          <w:sz w:val="24"/>
          <w:szCs w:val="24"/>
        </w:rPr>
        <w:t>ски внос за НСОРБ,</w:t>
      </w:r>
      <w:r w:rsidR="00981A5C">
        <w:rPr>
          <w:sz w:val="24"/>
          <w:szCs w:val="24"/>
        </w:rPr>
        <w:t xml:space="preserve"> </w:t>
      </w:r>
      <w:r w:rsidR="000E4224">
        <w:rPr>
          <w:sz w:val="24"/>
          <w:szCs w:val="24"/>
        </w:rPr>
        <w:t>НАСДРБ и Асоциаци</w:t>
      </w:r>
      <w:r w:rsidR="001C1A24" w:rsidRPr="001C1A24">
        <w:rPr>
          <w:sz w:val="24"/>
          <w:szCs w:val="24"/>
        </w:rPr>
        <w:t xml:space="preserve">я на В и К  - 3 500 лв. 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 xml:space="preserve">.2.Помощи по решение на </w:t>
      </w:r>
      <w:proofErr w:type="spellStart"/>
      <w:r w:rsidR="001C1A24" w:rsidRPr="001C1A24">
        <w:rPr>
          <w:sz w:val="24"/>
          <w:szCs w:val="24"/>
        </w:rPr>
        <w:t>ОбС</w:t>
      </w:r>
      <w:proofErr w:type="spellEnd"/>
      <w:r w:rsidR="000E4224">
        <w:rPr>
          <w:sz w:val="24"/>
          <w:szCs w:val="24"/>
        </w:rPr>
        <w:t xml:space="preserve"> </w:t>
      </w:r>
      <w:r w:rsidR="000E4224">
        <w:rPr>
          <w:sz w:val="24"/>
          <w:szCs w:val="24"/>
          <w:lang w:val="en-US"/>
        </w:rPr>
        <w:t>(</w:t>
      </w:r>
      <w:r w:rsidR="000E4224">
        <w:rPr>
          <w:sz w:val="24"/>
          <w:szCs w:val="24"/>
        </w:rPr>
        <w:t>общински съвет</w:t>
      </w:r>
      <w:r w:rsidR="000E4224">
        <w:rPr>
          <w:sz w:val="24"/>
          <w:szCs w:val="24"/>
          <w:lang w:val="en-US"/>
        </w:rPr>
        <w:t>)</w:t>
      </w:r>
      <w:r w:rsidR="001C1A24" w:rsidRPr="001C1A24">
        <w:rPr>
          <w:sz w:val="24"/>
          <w:szCs w:val="24"/>
        </w:rPr>
        <w:t xml:space="preserve"> – 12 000 лв.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>.3.Помощи за погребения – 15 000 лв.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Поради застаряващия и социален характер на населението в община Хитрино,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да се подп</w:t>
      </w:r>
      <w:r w:rsidR="00740BE9">
        <w:rPr>
          <w:sz w:val="24"/>
          <w:szCs w:val="24"/>
        </w:rPr>
        <w:t>омогнат разходите за погребения</w:t>
      </w:r>
      <w:r w:rsidRPr="001C1A24">
        <w:rPr>
          <w:sz w:val="24"/>
          <w:szCs w:val="24"/>
        </w:rPr>
        <w:t>, като се закупят ковчези за християните,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а на мюсюлманите дъски и хасе,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както и превоз до</w:t>
      </w:r>
      <w:r w:rsidR="00740BE9">
        <w:rPr>
          <w:sz w:val="24"/>
          <w:szCs w:val="24"/>
        </w:rPr>
        <w:t xml:space="preserve"> гробищата и изкопаване на гроб</w:t>
      </w:r>
      <w:r w:rsidRPr="001C1A24">
        <w:rPr>
          <w:sz w:val="24"/>
          <w:szCs w:val="24"/>
        </w:rPr>
        <w:t>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>.4. Субсидии на спортни клубове – 2</w:t>
      </w:r>
      <w:r w:rsidR="001C1A24" w:rsidRPr="001C1A24">
        <w:rPr>
          <w:sz w:val="24"/>
          <w:szCs w:val="24"/>
          <w:lang w:val="en-US"/>
        </w:rPr>
        <w:t>1</w:t>
      </w:r>
      <w:r w:rsidR="001C1A24" w:rsidRPr="001C1A24">
        <w:rPr>
          <w:sz w:val="24"/>
          <w:szCs w:val="24"/>
        </w:rPr>
        <w:t xml:space="preserve"> 000 лв.в т.ч.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  <w:lang w:val="en-US"/>
        </w:rPr>
        <w:t xml:space="preserve"> </w:t>
      </w:r>
      <w:r w:rsidR="00740BE9">
        <w:rPr>
          <w:sz w:val="24"/>
          <w:szCs w:val="24"/>
        </w:rPr>
        <w:t xml:space="preserve"> </w:t>
      </w:r>
      <w:r w:rsidR="00981A5C">
        <w:rPr>
          <w:sz w:val="24"/>
          <w:szCs w:val="24"/>
        </w:rPr>
        <w:t xml:space="preserve">- Футболен клуб село </w:t>
      </w:r>
      <w:r w:rsidRPr="001C1A24">
        <w:rPr>
          <w:sz w:val="24"/>
          <w:szCs w:val="24"/>
        </w:rPr>
        <w:t>Трем – 7 000 лв.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 xml:space="preserve">  - Футболен клу</w:t>
      </w:r>
      <w:r w:rsidR="00981A5C">
        <w:rPr>
          <w:sz w:val="24"/>
          <w:szCs w:val="24"/>
        </w:rPr>
        <w:t xml:space="preserve">б село </w:t>
      </w:r>
      <w:r w:rsidRPr="001C1A24">
        <w:rPr>
          <w:sz w:val="24"/>
          <w:szCs w:val="24"/>
        </w:rPr>
        <w:t xml:space="preserve">Звегор – 7 000 лв.  </w:t>
      </w:r>
    </w:p>
    <w:p w:rsidR="001C1A24" w:rsidRPr="001C1A24" w:rsidRDefault="00981A5C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Футболен клуб село </w:t>
      </w:r>
      <w:r w:rsidR="001C1A24" w:rsidRPr="001C1A24">
        <w:rPr>
          <w:sz w:val="24"/>
          <w:szCs w:val="24"/>
        </w:rPr>
        <w:t xml:space="preserve">Хитрино – 7 000 лв.  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A24" w:rsidRPr="001C1A24">
        <w:rPr>
          <w:sz w:val="24"/>
          <w:szCs w:val="24"/>
        </w:rPr>
        <w:t>.5.Субсидии за читалища – 163 840 лв.,</w:t>
      </w:r>
      <w:r w:rsidR="00981A5C">
        <w:rPr>
          <w:sz w:val="24"/>
          <w:szCs w:val="24"/>
        </w:rPr>
        <w:t xml:space="preserve"> </w:t>
      </w:r>
      <w:r w:rsidR="001C1A24" w:rsidRPr="001C1A24">
        <w:rPr>
          <w:sz w:val="24"/>
          <w:szCs w:val="24"/>
        </w:rPr>
        <w:t>в т.ч.</w:t>
      </w:r>
      <w:r w:rsidR="00740BE9">
        <w:rPr>
          <w:sz w:val="24"/>
          <w:szCs w:val="24"/>
        </w:rPr>
        <w:t xml:space="preserve"> </w:t>
      </w:r>
      <w:r w:rsidR="001C1A24" w:rsidRPr="001C1A24">
        <w:rPr>
          <w:sz w:val="24"/>
          <w:szCs w:val="24"/>
        </w:rPr>
        <w:t>от субсидията за делегирани от държавата дейности – 151 840 лв. и 12 000 лв.</w:t>
      </w:r>
      <w:r w:rsidR="00981A5C">
        <w:rPr>
          <w:sz w:val="24"/>
          <w:szCs w:val="24"/>
        </w:rPr>
        <w:t xml:space="preserve"> </w:t>
      </w:r>
      <w:r w:rsidR="001C1A24" w:rsidRPr="001C1A24">
        <w:rPr>
          <w:sz w:val="24"/>
          <w:szCs w:val="24"/>
        </w:rPr>
        <w:t>от собс</w:t>
      </w:r>
      <w:r w:rsidR="00740BE9">
        <w:rPr>
          <w:sz w:val="24"/>
          <w:szCs w:val="24"/>
        </w:rPr>
        <w:t xml:space="preserve">твените приходи   за читалище село </w:t>
      </w:r>
      <w:r w:rsidR="001C1A24" w:rsidRPr="001C1A24">
        <w:rPr>
          <w:sz w:val="24"/>
          <w:szCs w:val="24"/>
        </w:rPr>
        <w:t>Трем за провеждане на „Традиционен общински събор с конни надбягвания и борби”.</w:t>
      </w:r>
    </w:p>
    <w:p w:rsidR="001C1A24" w:rsidRPr="004116D5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b/>
          <w:sz w:val="24"/>
          <w:szCs w:val="24"/>
        </w:rPr>
        <w:t xml:space="preserve">6.Приема </w:t>
      </w:r>
      <w:r w:rsidRPr="004116D5">
        <w:rPr>
          <w:sz w:val="24"/>
          <w:szCs w:val="24"/>
        </w:rPr>
        <w:t>следните лимити за разходи 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6.1.Социално-битови в размер на 3% от начислените трудови възнаграждения;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lastRenderedPageBreak/>
        <w:t>6.2.Представителни разходи на кмета на общината в размер на</w:t>
      </w:r>
      <w:r w:rsidRPr="001C1A24">
        <w:rPr>
          <w:sz w:val="24"/>
          <w:szCs w:val="24"/>
          <w:lang w:val="en-US"/>
        </w:rPr>
        <w:t xml:space="preserve"> </w:t>
      </w:r>
      <w:r w:rsidRPr="001C1A24">
        <w:rPr>
          <w:sz w:val="24"/>
          <w:szCs w:val="24"/>
        </w:rPr>
        <w:t xml:space="preserve">2 % и на председателя на </w:t>
      </w:r>
      <w:proofErr w:type="spellStart"/>
      <w:r w:rsidRPr="001C1A24">
        <w:rPr>
          <w:sz w:val="24"/>
          <w:szCs w:val="24"/>
        </w:rPr>
        <w:t>ОбС</w:t>
      </w:r>
      <w:proofErr w:type="spellEnd"/>
      <w:r w:rsidRPr="001C1A24">
        <w:rPr>
          <w:sz w:val="24"/>
          <w:szCs w:val="24"/>
        </w:rPr>
        <w:t xml:space="preserve"> – 1% от годишния размер на разходите за издръжка на дейност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”Общинска администрация” от „Приложение № 2”.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6.3.Утвърждава  списък на длъжностите и на лицата,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които имат право на транспортни разноски за дейностите</w:t>
      </w:r>
      <w:r w:rsidRPr="001C1A24">
        <w:rPr>
          <w:sz w:val="24"/>
          <w:szCs w:val="24"/>
          <w:lang w:val="en-US"/>
        </w:rPr>
        <w:t>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 xml:space="preserve">финансирани от общинския бюджет – съгласно приложение № </w:t>
      </w:r>
      <w:r w:rsidRPr="001C1A24">
        <w:rPr>
          <w:sz w:val="24"/>
          <w:szCs w:val="24"/>
          <w:lang w:val="en-US"/>
        </w:rPr>
        <w:t>5</w:t>
      </w:r>
      <w:r w:rsidRPr="001C1A24">
        <w:rPr>
          <w:sz w:val="24"/>
          <w:szCs w:val="24"/>
        </w:rPr>
        <w:t xml:space="preserve">а и </w:t>
      </w:r>
      <w:r w:rsidRPr="001C1A24">
        <w:rPr>
          <w:sz w:val="24"/>
          <w:szCs w:val="24"/>
          <w:lang w:val="en-US"/>
        </w:rPr>
        <w:t>5</w:t>
      </w:r>
      <w:r w:rsidRPr="001C1A24">
        <w:rPr>
          <w:sz w:val="24"/>
          <w:szCs w:val="24"/>
        </w:rPr>
        <w:t>б.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Общината да извърши разходи  в полза на работниците и служителите за пътуване от местоживее</w:t>
      </w:r>
      <w:r w:rsidR="00740BE9">
        <w:rPr>
          <w:sz w:val="24"/>
          <w:szCs w:val="24"/>
        </w:rPr>
        <w:t>нето до местоработата и обратно</w:t>
      </w:r>
      <w:r w:rsidRPr="001C1A24">
        <w:rPr>
          <w:sz w:val="24"/>
          <w:szCs w:val="24"/>
        </w:rPr>
        <w:t>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когато те се намират в различни населени места – за лица със специалност и квалификация,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изискващи се за съответната длъжност,</w:t>
      </w:r>
      <w:r w:rsidRPr="001C1A24">
        <w:rPr>
          <w:color w:val="C00000"/>
          <w:sz w:val="24"/>
          <w:szCs w:val="24"/>
          <w:lang w:val="en-US"/>
        </w:rPr>
        <w:t xml:space="preserve"> </w:t>
      </w:r>
      <w:r w:rsidRPr="001C1A24">
        <w:rPr>
          <w:sz w:val="24"/>
          <w:szCs w:val="24"/>
        </w:rPr>
        <w:t xml:space="preserve"> в размер на 80 % от стойността на разхода.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Размерът</w:t>
      </w:r>
      <w:r w:rsidR="001C1A24" w:rsidRPr="001C1A24">
        <w:rPr>
          <w:sz w:val="24"/>
          <w:szCs w:val="24"/>
        </w:rPr>
        <w:t xml:space="preserve">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</w:t>
      </w:r>
      <w:r w:rsidR="009615E8">
        <w:rPr>
          <w:sz w:val="24"/>
          <w:szCs w:val="24"/>
        </w:rPr>
        <w:t xml:space="preserve"> </w:t>
      </w:r>
      <w:r w:rsidR="009615E8">
        <w:rPr>
          <w:sz w:val="24"/>
          <w:szCs w:val="24"/>
          <w:lang w:val="en-US"/>
        </w:rPr>
        <w:t>(</w:t>
      </w:r>
      <w:r w:rsidR="009615E8">
        <w:rPr>
          <w:sz w:val="24"/>
          <w:szCs w:val="24"/>
        </w:rPr>
        <w:t>Министерство на финансите</w:t>
      </w:r>
      <w:r w:rsidR="009615E8">
        <w:rPr>
          <w:sz w:val="24"/>
          <w:szCs w:val="24"/>
          <w:lang w:val="en-US"/>
        </w:rPr>
        <w:t>)</w:t>
      </w:r>
      <w:r w:rsidR="001C1A24" w:rsidRPr="001C1A24">
        <w:rPr>
          <w:sz w:val="24"/>
          <w:szCs w:val="24"/>
        </w:rPr>
        <w:t xml:space="preserve">.   </w:t>
      </w:r>
    </w:p>
    <w:p w:rsidR="001C1A24" w:rsidRPr="001C1A24" w:rsidRDefault="00203F0B" w:rsidP="001C1A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</w:t>
      </w:r>
      <w:r w:rsidR="001C1A24" w:rsidRPr="001C1A24">
        <w:rPr>
          <w:sz w:val="24"/>
          <w:szCs w:val="24"/>
        </w:rPr>
        <w:t xml:space="preserve"> на общината  утвърждава  поименния </w:t>
      </w:r>
      <w:r w:rsidR="00740BE9">
        <w:rPr>
          <w:sz w:val="24"/>
          <w:szCs w:val="24"/>
        </w:rPr>
        <w:t>списък  на лицата и длъжностите</w:t>
      </w:r>
      <w:r w:rsidR="001C1A24" w:rsidRPr="001C1A24">
        <w:rPr>
          <w:sz w:val="24"/>
          <w:szCs w:val="24"/>
        </w:rPr>
        <w:t>, които имат право на транспортни разходи от местоживеене до местоработата в Общинската администрация.</w:t>
      </w:r>
    </w:p>
    <w:p w:rsidR="001C1A24" w:rsidRPr="00D75AC0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b/>
          <w:sz w:val="24"/>
          <w:szCs w:val="24"/>
        </w:rPr>
        <w:t xml:space="preserve">7.Одобрява </w:t>
      </w:r>
      <w:r w:rsidRPr="00D75AC0">
        <w:rPr>
          <w:sz w:val="24"/>
          <w:szCs w:val="24"/>
        </w:rPr>
        <w:t xml:space="preserve">индикативен годишен разчет за сметките за средства от Европейския съюз, съгласно приложение № </w:t>
      </w:r>
      <w:r w:rsidRPr="00D75AC0">
        <w:rPr>
          <w:sz w:val="24"/>
          <w:szCs w:val="24"/>
          <w:lang w:val="en-US"/>
        </w:rPr>
        <w:t>7</w:t>
      </w:r>
      <w:r w:rsidRPr="00D75AC0">
        <w:rPr>
          <w:sz w:val="24"/>
          <w:szCs w:val="24"/>
        </w:rPr>
        <w:t>.</w:t>
      </w:r>
    </w:p>
    <w:p w:rsidR="001C1A24" w:rsidRPr="00B50079" w:rsidRDefault="001C1A24" w:rsidP="001C1A24">
      <w:pPr>
        <w:contextualSpacing/>
        <w:jc w:val="both"/>
        <w:outlineLvl w:val="0"/>
        <w:rPr>
          <w:sz w:val="24"/>
          <w:szCs w:val="24"/>
        </w:rPr>
      </w:pPr>
      <w:r w:rsidRPr="001C1A24">
        <w:rPr>
          <w:b/>
          <w:sz w:val="24"/>
          <w:szCs w:val="24"/>
        </w:rPr>
        <w:t xml:space="preserve">8.Определяне </w:t>
      </w:r>
      <w:r w:rsidRPr="00B50079">
        <w:rPr>
          <w:sz w:val="24"/>
          <w:szCs w:val="24"/>
        </w:rPr>
        <w:t>на максимален размер на дълга за 2019 г.</w:t>
      </w:r>
      <w:r w:rsidRPr="00B50079">
        <w:rPr>
          <w:sz w:val="24"/>
          <w:szCs w:val="24"/>
          <w:lang w:val="ru-RU"/>
        </w:rPr>
        <w:t xml:space="preserve"> </w:t>
      </w:r>
      <w:r w:rsidRPr="00B50079">
        <w:rPr>
          <w:sz w:val="24"/>
          <w:szCs w:val="24"/>
        </w:rPr>
        <w:t xml:space="preserve">  –</w:t>
      </w:r>
      <w:r w:rsidRPr="00B50079">
        <w:rPr>
          <w:color w:val="C00000"/>
          <w:sz w:val="24"/>
          <w:szCs w:val="24"/>
        </w:rPr>
        <w:t xml:space="preserve"> </w:t>
      </w:r>
      <w:r w:rsidRPr="00B50079">
        <w:rPr>
          <w:sz w:val="24"/>
          <w:szCs w:val="24"/>
          <w:lang w:val="en-US"/>
        </w:rPr>
        <w:t>11</w:t>
      </w:r>
      <w:r w:rsidRPr="00B50079">
        <w:rPr>
          <w:sz w:val="24"/>
          <w:szCs w:val="24"/>
        </w:rPr>
        <w:t> </w:t>
      </w:r>
      <w:r w:rsidRPr="00B50079">
        <w:rPr>
          <w:sz w:val="24"/>
          <w:szCs w:val="24"/>
          <w:lang w:val="en-US"/>
        </w:rPr>
        <w:t>0</w:t>
      </w:r>
      <w:r w:rsidRPr="00B50079">
        <w:rPr>
          <w:sz w:val="24"/>
          <w:szCs w:val="24"/>
        </w:rPr>
        <w:t>00 000 лв.</w:t>
      </w:r>
    </w:p>
    <w:p w:rsidR="00D75AC0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Сумата от 2 500 000 лв. е заем от банка за финансиране на обекти „</w:t>
      </w:r>
      <w:r w:rsidRPr="001C1A24">
        <w:rPr>
          <w:sz w:val="24"/>
          <w:szCs w:val="24"/>
          <w:lang w:eastAsia="bg-BG"/>
        </w:rPr>
        <w:t>Реконструкция на вътрешен водопровод с.</w:t>
      </w:r>
      <w:r w:rsidR="00740BE9">
        <w:rPr>
          <w:sz w:val="24"/>
          <w:szCs w:val="24"/>
          <w:lang w:eastAsia="bg-BG"/>
        </w:rPr>
        <w:t xml:space="preserve"> Каменяк </w:t>
      </w:r>
      <w:r w:rsidRPr="001C1A24">
        <w:rPr>
          <w:sz w:val="24"/>
          <w:szCs w:val="24"/>
          <w:lang w:eastAsia="bg-BG"/>
        </w:rPr>
        <w:t>и „Реконструкция на ул."Мир"</w:t>
      </w:r>
      <w:r w:rsidR="00740BE9">
        <w:rPr>
          <w:sz w:val="24"/>
          <w:szCs w:val="24"/>
          <w:lang w:eastAsia="bg-BG"/>
        </w:rPr>
        <w:t xml:space="preserve"> </w:t>
      </w:r>
      <w:r w:rsidRPr="001C1A24">
        <w:rPr>
          <w:sz w:val="24"/>
          <w:szCs w:val="24"/>
          <w:lang w:eastAsia="bg-BG"/>
        </w:rPr>
        <w:t>участък:от км 0+00 до км 1+162 с.</w:t>
      </w:r>
      <w:r w:rsidR="00740BE9">
        <w:rPr>
          <w:sz w:val="24"/>
          <w:szCs w:val="24"/>
          <w:lang w:eastAsia="bg-BG"/>
        </w:rPr>
        <w:t xml:space="preserve"> </w:t>
      </w:r>
      <w:r w:rsidRPr="001C1A24">
        <w:rPr>
          <w:sz w:val="24"/>
          <w:szCs w:val="24"/>
          <w:lang w:eastAsia="bg-BG"/>
        </w:rPr>
        <w:t>Каменяк”и 8 500 000 лв.</w:t>
      </w:r>
      <w:r w:rsidR="00740BE9">
        <w:rPr>
          <w:sz w:val="24"/>
          <w:szCs w:val="24"/>
          <w:lang w:eastAsia="bg-BG"/>
        </w:rPr>
        <w:t xml:space="preserve"> </w:t>
      </w:r>
      <w:r w:rsidRPr="001C1A24">
        <w:rPr>
          <w:sz w:val="24"/>
          <w:szCs w:val="24"/>
          <w:lang w:eastAsia="bg-BG"/>
        </w:rPr>
        <w:t xml:space="preserve">за </w:t>
      </w:r>
      <w:r w:rsidRPr="001C1A24">
        <w:rPr>
          <w:sz w:val="24"/>
          <w:szCs w:val="24"/>
        </w:rPr>
        <w:t>авансово финансиране на плащания по проекти,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финансирани със средства от Европейския съюз.</w:t>
      </w:r>
    </w:p>
    <w:p w:rsidR="00D75AC0" w:rsidRPr="001C798D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b/>
          <w:sz w:val="24"/>
          <w:szCs w:val="24"/>
        </w:rPr>
        <w:t xml:space="preserve">9.Приема </w:t>
      </w:r>
      <w:r w:rsidRPr="001C798D">
        <w:rPr>
          <w:sz w:val="24"/>
          <w:szCs w:val="24"/>
        </w:rPr>
        <w:t xml:space="preserve">числеността на персонала на </w:t>
      </w:r>
      <w:proofErr w:type="spellStart"/>
      <w:r w:rsidRPr="001C798D">
        <w:rPr>
          <w:sz w:val="24"/>
          <w:szCs w:val="24"/>
        </w:rPr>
        <w:t>ОбА</w:t>
      </w:r>
      <w:proofErr w:type="spellEnd"/>
      <w:r w:rsidRPr="001C798D">
        <w:rPr>
          <w:sz w:val="24"/>
          <w:szCs w:val="24"/>
        </w:rPr>
        <w:t xml:space="preserve"> и разходите за заплати през 201</w:t>
      </w:r>
      <w:r w:rsidRPr="001C798D">
        <w:rPr>
          <w:sz w:val="24"/>
          <w:szCs w:val="24"/>
          <w:lang w:val="ru-RU"/>
        </w:rPr>
        <w:t>9</w:t>
      </w:r>
      <w:r w:rsidR="001C798D">
        <w:rPr>
          <w:sz w:val="24"/>
          <w:szCs w:val="24"/>
        </w:rPr>
        <w:t xml:space="preserve"> година</w:t>
      </w:r>
      <w:r w:rsidRPr="001C798D">
        <w:rPr>
          <w:sz w:val="24"/>
          <w:szCs w:val="24"/>
        </w:rPr>
        <w:t xml:space="preserve"> за делегирани от държавата дейности,</w:t>
      </w:r>
      <w:r w:rsidR="001C798D">
        <w:rPr>
          <w:sz w:val="24"/>
          <w:szCs w:val="24"/>
        </w:rPr>
        <w:t xml:space="preserve"> без звената</w:t>
      </w:r>
      <w:r w:rsidRPr="001C798D">
        <w:rPr>
          <w:sz w:val="24"/>
          <w:szCs w:val="24"/>
        </w:rPr>
        <w:t>,</w:t>
      </w:r>
      <w:r w:rsidR="001C798D">
        <w:rPr>
          <w:sz w:val="24"/>
          <w:szCs w:val="24"/>
        </w:rPr>
        <w:t xml:space="preserve"> </w:t>
      </w:r>
      <w:r w:rsidRPr="001C798D">
        <w:rPr>
          <w:sz w:val="24"/>
          <w:szCs w:val="24"/>
        </w:rPr>
        <w:t>които прилагат системата на делегирани бюджети и на местните дейности, както следва: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835"/>
        <w:gridCol w:w="2693"/>
      </w:tblGrid>
      <w:tr w:rsidR="001C1A24" w:rsidRPr="001C1A24" w:rsidTr="00740BE9">
        <w:trPr>
          <w:trHeight w:val="408"/>
        </w:trPr>
        <w:tc>
          <w:tcPr>
            <w:tcW w:w="4219" w:type="dxa"/>
          </w:tcPr>
          <w:p w:rsidR="001C1A24" w:rsidRPr="00740BE9" w:rsidRDefault="001C1A24" w:rsidP="00740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40BE9">
              <w:rPr>
                <w:b/>
                <w:sz w:val="24"/>
                <w:szCs w:val="24"/>
              </w:rPr>
              <w:t>Държавни дейности</w:t>
            </w:r>
          </w:p>
        </w:tc>
        <w:tc>
          <w:tcPr>
            <w:tcW w:w="2835" w:type="dxa"/>
          </w:tcPr>
          <w:p w:rsidR="001C1A24" w:rsidRPr="00740BE9" w:rsidRDefault="001C1A24" w:rsidP="00740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40BE9">
              <w:rPr>
                <w:b/>
                <w:sz w:val="24"/>
                <w:szCs w:val="24"/>
              </w:rPr>
              <w:t>Численост на персонала</w:t>
            </w:r>
          </w:p>
        </w:tc>
        <w:tc>
          <w:tcPr>
            <w:tcW w:w="2693" w:type="dxa"/>
          </w:tcPr>
          <w:p w:rsidR="001C1A24" w:rsidRPr="00740BE9" w:rsidRDefault="001C1A24" w:rsidP="00740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40BE9">
              <w:rPr>
                <w:b/>
                <w:sz w:val="24"/>
                <w:szCs w:val="24"/>
              </w:rPr>
              <w:t>ФРЗ за 2019 г.</w:t>
            </w:r>
          </w:p>
          <w:p w:rsidR="001C1A24" w:rsidRPr="00740BE9" w:rsidRDefault="001C1A24" w:rsidP="00740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1C1A24" w:rsidRPr="001C1A24" w:rsidTr="001C798D">
        <w:trPr>
          <w:trHeight w:val="782"/>
        </w:trPr>
        <w:tc>
          <w:tcPr>
            <w:tcW w:w="4219" w:type="dxa"/>
          </w:tcPr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C1A24">
              <w:rPr>
                <w:sz w:val="24"/>
                <w:szCs w:val="24"/>
              </w:rPr>
              <w:t>ОбА</w:t>
            </w:r>
            <w:proofErr w:type="spellEnd"/>
            <w:r w:rsidRPr="001C1A24">
              <w:rPr>
                <w:sz w:val="24"/>
                <w:szCs w:val="24"/>
              </w:rPr>
              <w:t>,</w:t>
            </w:r>
            <w:r w:rsidR="001C798D">
              <w:rPr>
                <w:sz w:val="24"/>
                <w:szCs w:val="24"/>
              </w:rPr>
              <w:t xml:space="preserve"> </w:t>
            </w:r>
            <w:r w:rsidRPr="001C1A24">
              <w:rPr>
                <w:sz w:val="24"/>
                <w:szCs w:val="24"/>
              </w:rPr>
              <w:t>в т.ч.</w:t>
            </w:r>
            <w:r w:rsidR="001C798D">
              <w:rPr>
                <w:sz w:val="24"/>
                <w:szCs w:val="24"/>
              </w:rPr>
              <w:t>:</w:t>
            </w:r>
          </w:p>
          <w:p w:rsidR="001C1A24" w:rsidRPr="001C1A24" w:rsidRDefault="001C798D" w:rsidP="001C1A2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1C1A24" w:rsidRPr="001C1A24">
              <w:rPr>
                <w:sz w:val="24"/>
                <w:szCs w:val="24"/>
              </w:rPr>
              <w:t>офинансиране</w:t>
            </w:r>
            <w:proofErr w:type="spellEnd"/>
            <w:r w:rsidR="001C1A24" w:rsidRPr="001C1A24">
              <w:rPr>
                <w:sz w:val="24"/>
                <w:szCs w:val="24"/>
              </w:rPr>
              <w:t xml:space="preserve"> за :</w:t>
            </w:r>
          </w:p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1.</w:t>
            </w:r>
            <w:proofErr w:type="spellStart"/>
            <w:r w:rsidRPr="001C1A24">
              <w:rPr>
                <w:sz w:val="24"/>
                <w:szCs w:val="24"/>
              </w:rPr>
              <w:t>ОбА</w:t>
            </w:r>
            <w:proofErr w:type="spellEnd"/>
          </w:p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2.Кметове</w:t>
            </w:r>
          </w:p>
        </w:tc>
        <w:tc>
          <w:tcPr>
            <w:tcW w:w="2835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 xml:space="preserve">  6</w:t>
            </w:r>
            <w:r w:rsidRPr="001C1A24">
              <w:rPr>
                <w:sz w:val="24"/>
                <w:szCs w:val="24"/>
                <w:lang w:val="ru-RU"/>
              </w:rPr>
              <w:t>3.</w:t>
            </w:r>
            <w:r w:rsidRPr="001C1A24">
              <w:rPr>
                <w:sz w:val="24"/>
                <w:szCs w:val="24"/>
                <w:lang w:val="en-US"/>
              </w:rPr>
              <w:t>5</w:t>
            </w:r>
            <w:r w:rsidRPr="001C1A24">
              <w:rPr>
                <w:sz w:val="24"/>
                <w:szCs w:val="24"/>
              </w:rPr>
              <w:t xml:space="preserve">  </w:t>
            </w:r>
          </w:p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</w:rPr>
              <w:t xml:space="preserve"> </w:t>
            </w:r>
          </w:p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1C1A24">
              <w:rPr>
                <w:sz w:val="24"/>
                <w:szCs w:val="24"/>
                <w:lang w:val="en-US"/>
              </w:rPr>
              <w:t>4</w:t>
            </w:r>
          </w:p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  <w:lang w:val="en-US"/>
              </w:rPr>
              <w:t>5</w:t>
            </w:r>
            <w:r w:rsidRPr="001C1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1C1A24">
              <w:rPr>
                <w:sz w:val="24"/>
                <w:szCs w:val="24"/>
              </w:rPr>
              <w:t>8</w:t>
            </w:r>
            <w:r w:rsidRPr="001C1A24">
              <w:rPr>
                <w:sz w:val="24"/>
                <w:szCs w:val="24"/>
                <w:lang w:val="en-US"/>
              </w:rPr>
              <w:t>3</w:t>
            </w:r>
            <w:r w:rsidRPr="001C1A24">
              <w:rPr>
                <w:sz w:val="24"/>
                <w:szCs w:val="24"/>
              </w:rPr>
              <w:t xml:space="preserve">1 </w:t>
            </w:r>
            <w:r w:rsidRPr="001C1A24">
              <w:rPr>
                <w:sz w:val="24"/>
                <w:szCs w:val="24"/>
                <w:lang w:val="en-US"/>
              </w:rPr>
              <w:t>850</w:t>
            </w:r>
          </w:p>
          <w:p w:rsidR="001C1A24" w:rsidRPr="001C1A24" w:rsidRDefault="001C1A24" w:rsidP="001C1A24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1C1A24">
              <w:rPr>
                <w:b/>
                <w:sz w:val="24"/>
                <w:szCs w:val="24"/>
              </w:rPr>
              <w:t xml:space="preserve">                           </w:t>
            </w:r>
            <w:r w:rsidRPr="001C1A24">
              <w:rPr>
                <w:b/>
                <w:sz w:val="24"/>
                <w:szCs w:val="24"/>
                <w:lang w:val="en-US"/>
              </w:rPr>
              <w:t>97 550</w:t>
            </w:r>
          </w:p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1C1A24">
              <w:rPr>
                <w:sz w:val="24"/>
                <w:szCs w:val="24"/>
                <w:lang w:val="en-US"/>
              </w:rPr>
              <w:t>36 220</w:t>
            </w:r>
          </w:p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1C1A24">
              <w:rPr>
                <w:sz w:val="24"/>
                <w:szCs w:val="24"/>
                <w:lang w:val="en-US"/>
              </w:rPr>
              <w:t>61 330</w:t>
            </w:r>
          </w:p>
        </w:tc>
      </w:tr>
      <w:tr w:rsidR="001C1A24" w:rsidRPr="001C1A24" w:rsidTr="001C798D">
        <w:tc>
          <w:tcPr>
            <w:tcW w:w="4219" w:type="dxa"/>
          </w:tcPr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Детски градини</w:t>
            </w:r>
          </w:p>
        </w:tc>
        <w:tc>
          <w:tcPr>
            <w:tcW w:w="2835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  <w:lang w:val="en-US"/>
              </w:rPr>
              <w:t>23</w:t>
            </w:r>
            <w:r w:rsidRPr="001C1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300 500</w:t>
            </w:r>
          </w:p>
        </w:tc>
      </w:tr>
      <w:tr w:rsidR="001C1A24" w:rsidRPr="001C1A24" w:rsidTr="001C798D">
        <w:tc>
          <w:tcPr>
            <w:tcW w:w="4219" w:type="dxa"/>
          </w:tcPr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2835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  <w:lang w:val="en-US"/>
              </w:rPr>
              <w:t>1.5</w:t>
            </w:r>
            <w:r w:rsidRPr="001C1A2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18 300</w:t>
            </w:r>
          </w:p>
        </w:tc>
      </w:tr>
      <w:tr w:rsidR="001C1A24" w:rsidRPr="001C1A24" w:rsidTr="001C798D">
        <w:tc>
          <w:tcPr>
            <w:tcW w:w="4219" w:type="dxa"/>
          </w:tcPr>
          <w:p w:rsidR="001C1A24" w:rsidRPr="001C1A24" w:rsidRDefault="001C1A24" w:rsidP="001C1A2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C1A24">
              <w:rPr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2835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C1A24" w:rsidRPr="001C1A24" w:rsidTr="001C798D">
        <w:trPr>
          <w:trHeight w:val="1266"/>
        </w:trPr>
        <w:tc>
          <w:tcPr>
            <w:tcW w:w="4219" w:type="dxa"/>
          </w:tcPr>
          <w:p w:rsidR="001C1A24" w:rsidRPr="001C1A24" w:rsidRDefault="001C1A24" w:rsidP="001C1A24">
            <w:pPr>
              <w:contextualSpacing/>
              <w:jc w:val="both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Др.дейности на БКС и екология,в т.ч.</w:t>
            </w:r>
            <w:r w:rsidR="001C798D">
              <w:rPr>
                <w:sz w:val="24"/>
                <w:szCs w:val="24"/>
              </w:rPr>
              <w:t>:</w:t>
            </w:r>
          </w:p>
          <w:p w:rsidR="001C1A24" w:rsidRPr="001C1A24" w:rsidRDefault="00D75AC0" w:rsidP="001C1A2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1C1A24" w:rsidRPr="001C1A24">
              <w:rPr>
                <w:sz w:val="24"/>
                <w:szCs w:val="24"/>
              </w:rPr>
              <w:t>светление на улици</w:t>
            </w:r>
            <w:r w:rsidR="001C798D">
              <w:rPr>
                <w:sz w:val="24"/>
                <w:szCs w:val="24"/>
              </w:rPr>
              <w:t>;</w:t>
            </w:r>
          </w:p>
          <w:p w:rsidR="001C1A24" w:rsidRPr="001C1A24" w:rsidRDefault="00D75AC0" w:rsidP="001C1A2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1C798D">
              <w:rPr>
                <w:sz w:val="24"/>
                <w:szCs w:val="24"/>
              </w:rPr>
              <w:t xml:space="preserve">руги </w:t>
            </w:r>
            <w:r w:rsidR="001C1A24" w:rsidRPr="001C1A24">
              <w:rPr>
                <w:sz w:val="24"/>
                <w:szCs w:val="24"/>
              </w:rPr>
              <w:t>дейности на БКС</w:t>
            </w:r>
            <w:r w:rsidR="001C798D">
              <w:rPr>
                <w:sz w:val="24"/>
                <w:szCs w:val="24"/>
              </w:rPr>
              <w:t>;</w:t>
            </w:r>
          </w:p>
          <w:p w:rsidR="00D75AC0" w:rsidRPr="001C1A24" w:rsidRDefault="001C798D" w:rsidP="001C1A2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="001C1A24" w:rsidRPr="001C1A24">
              <w:rPr>
                <w:sz w:val="24"/>
                <w:szCs w:val="24"/>
              </w:rPr>
              <w:t>истота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1A24" w:rsidRPr="001C1A24" w:rsidRDefault="001C1A24" w:rsidP="001C798D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12</w:t>
            </w:r>
          </w:p>
          <w:p w:rsidR="001C1A24" w:rsidRPr="001C1A24" w:rsidRDefault="001C1A24" w:rsidP="001C798D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1</w:t>
            </w:r>
          </w:p>
          <w:p w:rsidR="001C1A24" w:rsidRPr="001C1A24" w:rsidRDefault="001C1A24" w:rsidP="001C798D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8</w:t>
            </w:r>
          </w:p>
          <w:p w:rsidR="00D75AC0" w:rsidRPr="001C1A24" w:rsidRDefault="001C1A24" w:rsidP="001C798D">
            <w:pPr>
              <w:contextualSpacing/>
              <w:jc w:val="right"/>
              <w:rPr>
                <w:sz w:val="24"/>
                <w:szCs w:val="24"/>
              </w:rPr>
            </w:pPr>
            <w:r w:rsidRPr="001C1A2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1A24" w:rsidRPr="001C1A24" w:rsidRDefault="001C1A24" w:rsidP="001C1A24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  <w:lang w:val="ru-RU"/>
              </w:rPr>
              <w:t>105 040</w:t>
            </w:r>
          </w:p>
          <w:p w:rsidR="001C1A24" w:rsidRPr="001C1A24" w:rsidRDefault="001C1A24" w:rsidP="001C798D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  <w:lang w:val="ru-RU"/>
              </w:rPr>
              <w:t>10 500</w:t>
            </w:r>
          </w:p>
          <w:p w:rsidR="001C1A24" w:rsidRPr="001C1A24" w:rsidRDefault="001C1A24" w:rsidP="001C798D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  <w:lang w:val="ru-RU"/>
              </w:rPr>
              <w:t>83 000</w:t>
            </w:r>
          </w:p>
          <w:p w:rsidR="00D75AC0" w:rsidRPr="001C1A24" w:rsidRDefault="001C1A24" w:rsidP="001C798D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C1A24">
              <w:rPr>
                <w:sz w:val="24"/>
                <w:szCs w:val="24"/>
                <w:lang w:val="ru-RU"/>
              </w:rPr>
              <w:t>28400</w:t>
            </w:r>
          </w:p>
        </w:tc>
      </w:tr>
    </w:tbl>
    <w:p w:rsidR="001C1A24" w:rsidRPr="001C798D" w:rsidRDefault="001C1A24" w:rsidP="001C1A24">
      <w:pPr>
        <w:contextualSpacing/>
        <w:jc w:val="both"/>
        <w:outlineLvl w:val="0"/>
        <w:rPr>
          <w:sz w:val="24"/>
          <w:szCs w:val="24"/>
        </w:rPr>
      </w:pPr>
      <w:r w:rsidRPr="001C1A24">
        <w:rPr>
          <w:b/>
          <w:sz w:val="24"/>
          <w:szCs w:val="24"/>
        </w:rPr>
        <w:t>10.</w:t>
      </w:r>
      <w:proofErr w:type="spellStart"/>
      <w:r w:rsidRPr="001C1A24">
        <w:rPr>
          <w:b/>
          <w:sz w:val="24"/>
          <w:szCs w:val="24"/>
        </w:rPr>
        <w:t>Оправомощава</w:t>
      </w:r>
      <w:proofErr w:type="spellEnd"/>
      <w:r w:rsidRPr="001C1A24">
        <w:rPr>
          <w:b/>
          <w:sz w:val="24"/>
          <w:szCs w:val="24"/>
        </w:rPr>
        <w:t xml:space="preserve"> </w:t>
      </w:r>
      <w:r w:rsidRPr="001C798D">
        <w:rPr>
          <w:sz w:val="24"/>
          <w:szCs w:val="24"/>
        </w:rPr>
        <w:t>кмета на общината да извърши компенсирани промени: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lastRenderedPageBreak/>
        <w:t>1.</w:t>
      </w:r>
      <w:r w:rsidRPr="001C1A24">
        <w:rPr>
          <w:sz w:val="24"/>
          <w:szCs w:val="24"/>
        </w:rPr>
        <w:t>В частта за делегираните от държавата дейности – между утвърдените показатели за разходите в рамките на една дейност,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 xml:space="preserve">с изключение на дейностите </w:t>
      </w:r>
      <w:r w:rsidR="00740BE9">
        <w:rPr>
          <w:sz w:val="24"/>
          <w:szCs w:val="24"/>
        </w:rPr>
        <w:t>на делегиран бюджет, при условие</w:t>
      </w:r>
      <w:r w:rsidRPr="001C1A24">
        <w:rPr>
          <w:sz w:val="24"/>
          <w:szCs w:val="24"/>
        </w:rPr>
        <w:t>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2.</w:t>
      </w:r>
      <w:r w:rsidRPr="001C1A24">
        <w:rPr>
          <w:sz w:val="24"/>
          <w:szCs w:val="24"/>
        </w:rPr>
        <w:t>В частта за местни дейности –между утвърдените разходи в рамките на една дейност или от една дейност в друга,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без да изменя общия размер на разходите.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3.</w:t>
      </w:r>
      <w:r w:rsidRPr="001C1A24">
        <w:rPr>
          <w:sz w:val="24"/>
          <w:szCs w:val="24"/>
        </w:rPr>
        <w:t xml:space="preserve">В разходната част на бюджета за сметка на резерва за непредвидени и/или неотложни разходи.  </w:t>
      </w:r>
    </w:p>
    <w:p w:rsidR="001C1A24" w:rsidRPr="001C1A24" w:rsidRDefault="001C1A24" w:rsidP="001C1A24">
      <w:pPr>
        <w:contextualSpacing/>
        <w:jc w:val="both"/>
        <w:rPr>
          <w:b/>
          <w:sz w:val="24"/>
          <w:szCs w:val="24"/>
        </w:rPr>
      </w:pPr>
      <w:r w:rsidRPr="001C1A24">
        <w:rPr>
          <w:b/>
          <w:sz w:val="24"/>
          <w:szCs w:val="24"/>
        </w:rPr>
        <w:t>11.Упълномощава кмета: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1.</w:t>
      </w:r>
      <w:r w:rsidRPr="001C1A24">
        <w:rPr>
          <w:sz w:val="24"/>
          <w:szCs w:val="24"/>
        </w:rPr>
        <w:t>Да предостави временни безлихвени заеми от временно свободни средства по общинския</w:t>
      </w:r>
      <w:r w:rsidR="00740BE9">
        <w:rPr>
          <w:sz w:val="24"/>
          <w:szCs w:val="24"/>
        </w:rPr>
        <w:t xml:space="preserve"> бюджет за  плащания по проекти</w:t>
      </w:r>
      <w:r w:rsidRPr="001C1A24">
        <w:rPr>
          <w:sz w:val="24"/>
          <w:szCs w:val="24"/>
        </w:rPr>
        <w:t>, финансирани със средства от Европейския съюз и по други международни програми,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включително и на бюджетни организации,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чиито бюджет е част от общинския бюджет.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1.1.</w:t>
      </w:r>
      <w:r w:rsidRPr="001C1A24">
        <w:rPr>
          <w:sz w:val="24"/>
          <w:szCs w:val="24"/>
        </w:rPr>
        <w:t>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1.2.</w:t>
      </w:r>
      <w:r w:rsidRPr="001C1A24">
        <w:rPr>
          <w:sz w:val="24"/>
          <w:szCs w:val="24"/>
        </w:rPr>
        <w:t>При предоставянето на средства от сметките за средства от ЕС да се спазват изискванията на чл.104,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ал.1,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т.4 от ЗПФ.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1.3.</w:t>
      </w:r>
      <w:r w:rsidRPr="001C1A24">
        <w:rPr>
          <w:sz w:val="24"/>
          <w:szCs w:val="24"/>
        </w:rPr>
        <w:t>Във всички останали случаи,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при възникване на потребност от предоставяне на временни безлихвени заеми,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 xml:space="preserve">кметът на общината внася предложение за предоставянето им по решение на </w:t>
      </w:r>
      <w:proofErr w:type="spellStart"/>
      <w:r w:rsidRPr="001C1A24">
        <w:rPr>
          <w:sz w:val="24"/>
          <w:szCs w:val="24"/>
        </w:rPr>
        <w:t>ОбС</w:t>
      </w:r>
      <w:proofErr w:type="spellEnd"/>
      <w:r w:rsidRPr="001C1A24">
        <w:rPr>
          <w:sz w:val="24"/>
          <w:szCs w:val="24"/>
        </w:rPr>
        <w:t>.</w:t>
      </w:r>
    </w:p>
    <w:p w:rsidR="001C1A24" w:rsidRPr="001C1A24" w:rsidRDefault="001C1A24" w:rsidP="001C1A24">
      <w:pPr>
        <w:contextualSpacing/>
        <w:jc w:val="both"/>
        <w:outlineLvl w:val="0"/>
        <w:rPr>
          <w:b/>
          <w:sz w:val="24"/>
          <w:szCs w:val="24"/>
        </w:rPr>
      </w:pPr>
      <w:r w:rsidRPr="001C1A24">
        <w:rPr>
          <w:b/>
          <w:sz w:val="24"/>
          <w:szCs w:val="24"/>
        </w:rPr>
        <w:t xml:space="preserve"> </w:t>
      </w:r>
      <w:r w:rsidRPr="00B50079">
        <w:rPr>
          <w:sz w:val="24"/>
          <w:szCs w:val="24"/>
        </w:rPr>
        <w:t>2.</w:t>
      </w:r>
      <w:r w:rsidRPr="001C1A24">
        <w:rPr>
          <w:sz w:val="24"/>
          <w:szCs w:val="24"/>
        </w:rPr>
        <w:t xml:space="preserve">Да разработва и възлага подготовката на общински </w:t>
      </w:r>
      <w:r w:rsidR="000E4224">
        <w:rPr>
          <w:sz w:val="24"/>
          <w:szCs w:val="24"/>
        </w:rPr>
        <w:t>програми и проекти и да кандидат</w:t>
      </w:r>
      <w:r w:rsidRPr="001C1A24">
        <w:rPr>
          <w:sz w:val="24"/>
          <w:szCs w:val="24"/>
        </w:rPr>
        <w:t>ства за финансирането им със средства по структурни и други фондове на Европейския съюз и на други донори,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3.</w:t>
      </w:r>
      <w:r w:rsidRPr="001C1A24">
        <w:rPr>
          <w:sz w:val="24"/>
          <w:szCs w:val="24"/>
        </w:rPr>
        <w:t xml:space="preserve"> Да кандидатства за средства от централния бюджет и други източници за </w:t>
      </w:r>
      <w:proofErr w:type="spellStart"/>
      <w:r w:rsidRPr="001C1A24">
        <w:rPr>
          <w:sz w:val="24"/>
          <w:szCs w:val="24"/>
        </w:rPr>
        <w:t>съфинансиране</w:t>
      </w:r>
      <w:proofErr w:type="spellEnd"/>
      <w:r w:rsidRPr="001C1A24">
        <w:rPr>
          <w:sz w:val="24"/>
          <w:szCs w:val="24"/>
        </w:rPr>
        <w:t xml:space="preserve"> на общински програми и проекти.</w:t>
      </w:r>
    </w:p>
    <w:p w:rsidR="001C1A24" w:rsidRPr="001C1A24" w:rsidRDefault="001C1A24" w:rsidP="001C1A24">
      <w:pPr>
        <w:contextualSpacing/>
        <w:jc w:val="both"/>
        <w:outlineLvl w:val="0"/>
        <w:rPr>
          <w:sz w:val="24"/>
          <w:szCs w:val="24"/>
        </w:rPr>
      </w:pPr>
      <w:r w:rsidRPr="001C1A24">
        <w:rPr>
          <w:b/>
          <w:sz w:val="24"/>
          <w:szCs w:val="24"/>
        </w:rPr>
        <w:t>12.Възлага на кмета</w:t>
      </w:r>
      <w:r w:rsidRPr="001C1A24">
        <w:rPr>
          <w:sz w:val="24"/>
          <w:szCs w:val="24"/>
        </w:rPr>
        <w:t>: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1.</w:t>
      </w:r>
      <w:r w:rsidRPr="001C1A24">
        <w:rPr>
          <w:sz w:val="24"/>
          <w:szCs w:val="24"/>
        </w:rPr>
        <w:t>Да определи и утвърди бюджетите на второстепенните разпоредители с бюджет.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2.</w:t>
      </w:r>
      <w:r w:rsidRPr="001C1A24">
        <w:rPr>
          <w:sz w:val="24"/>
          <w:szCs w:val="24"/>
        </w:rPr>
        <w:t>Да организира разпределението на бюджета по тримесеч</w:t>
      </w:r>
      <w:r>
        <w:rPr>
          <w:sz w:val="24"/>
          <w:szCs w:val="24"/>
        </w:rPr>
        <w:t>ия и да утвърди разпределението</w:t>
      </w:r>
      <w:r w:rsidRPr="001C1A24">
        <w:rPr>
          <w:sz w:val="24"/>
          <w:szCs w:val="24"/>
        </w:rPr>
        <w:t>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3.</w:t>
      </w:r>
      <w:r w:rsidRPr="001C1A24">
        <w:rPr>
          <w:sz w:val="24"/>
          <w:szCs w:val="24"/>
        </w:rPr>
        <w:t xml:space="preserve">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1C1A24">
        <w:rPr>
          <w:sz w:val="24"/>
          <w:szCs w:val="24"/>
        </w:rPr>
        <w:t>конкрети</w:t>
      </w:r>
      <w:proofErr w:type="spellEnd"/>
      <w:r w:rsidRPr="001C1A24">
        <w:rPr>
          <w:sz w:val="24"/>
          <w:szCs w:val="24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4.</w:t>
      </w:r>
      <w:r w:rsidRPr="001C1A24">
        <w:rPr>
          <w:sz w:val="24"/>
          <w:szCs w:val="24"/>
        </w:rPr>
        <w:t>Да включва информацията по чл.125,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ал.4 от ЗПФ в тримесечните отчети и обяснителните записки към тях.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B50079">
        <w:rPr>
          <w:sz w:val="24"/>
          <w:szCs w:val="24"/>
        </w:rPr>
        <w:t>5.</w:t>
      </w:r>
      <w:r w:rsidRPr="001C1A24">
        <w:rPr>
          <w:sz w:val="24"/>
          <w:szCs w:val="24"/>
        </w:rPr>
        <w:t>Да разработи детайлен разчет на сметките за средства от ЕС за плащания по отделните общински проекти,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в съответствие с изискванията на съответния Управляващ орган и на МФ.</w:t>
      </w:r>
    </w:p>
    <w:p w:rsidR="001C1A24" w:rsidRPr="001C798D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b/>
          <w:sz w:val="24"/>
          <w:szCs w:val="24"/>
        </w:rPr>
        <w:t>13.П</w:t>
      </w:r>
      <w:r>
        <w:rPr>
          <w:b/>
          <w:sz w:val="24"/>
          <w:szCs w:val="24"/>
        </w:rPr>
        <w:t xml:space="preserve">росрочени задължения </w:t>
      </w:r>
      <w:r w:rsidRPr="001C798D">
        <w:rPr>
          <w:sz w:val="24"/>
          <w:szCs w:val="24"/>
        </w:rPr>
        <w:t>и вземания, максимален размер на задълженията и ангажименти за разходи.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1.Към 31.12.201</w:t>
      </w:r>
      <w:r w:rsidRPr="001C1A24">
        <w:rPr>
          <w:sz w:val="24"/>
          <w:szCs w:val="24"/>
          <w:lang w:val="ru-RU"/>
        </w:rPr>
        <w:t>8</w:t>
      </w:r>
      <w:r w:rsidRPr="001C1A24">
        <w:rPr>
          <w:sz w:val="24"/>
          <w:szCs w:val="24"/>
        </w:rPr>
        <w:t xml:space="preserve"> г.общината няма просрочени задължения.</w:t>
      </w:r>
    </w:p>
    <w:p w:rsidR="001C1A24" w:rsidRPr="001C1A24" w:rsidRDefault="001C1A24" w:rsidP="001C1A24">
      <w:pPr>
        <w:tabs>
          <w:tab w:val="left" w:pos="2445"/>
        </w:tabs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</w:rPr>
        <w:t>2. Просрочените вземания са в размер на 156 273 лв.,</w:t>
      </w:r>
      <w:r w:rsidR="001C798D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в т.ч.</w:t>
      </w:r>
      <w:r w:rsidR="001C798D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от наем земя,</w:t>
      </w:r>
      <w:r w:rsidR="001C798D">
        <w:rPr>
          <w:sz w:val="24"/>
          <w:szCs w:val="24"/>
        </w:rPr>
        <w:t xml:space="preserve"> мера</w:t>
      </w:r>
      <w:r w:rsidRPr="001C1A24">
        <w:rPr>
          <w:sz w:val="24"/>
          <w:szCs w:val="24"/>
        </w:rPr>
        <w:t>, наем имущество и приходи от концесии,</w:t>
      </w:r>
      <w:r w:rsidR="001C798D">
        <w:rPr>
          <w:sz w:val="24"/>
          <w:szCs w:val="24"/>
        </w:rPr>
        <w:t xml:space="preserve"> </w:t>
      </w:r>
      <w:r w:rsidR="00277CAA">
        <w:rPr>
          <w:sz w:val="24"/>
          <w:szCs w:val="24"/>
        </w:rPr>
        <w:t>които се предвижд</w:t>
      </w:r>
      <w:r w:rsidRPr="001C1A24">
        <w:rPr>
          <w:sz w:val="24"/>
          <w:szCs w:val="24"/>
        </w:rPr>
        <w:t>а да бъдат събрани през 2019 г.</w:t>
      </w:r>
    </w:p>
    <w:p w:rsidR="001C1A24" w:rsidRPr="001C1A24" w:rsidRDefault="001C1A24" w:rsidP="001C1A24">
      <w:pPr>
        <w:tabs>
          <w:tab w:val="left" w:pos="2445"/>
        </w:tabs>
        <w:contextualSpacing/>
        <w:jc w:val="both"/>
        <w:rPr>
          <w:sz w:val="24"/>
          <w:szCs w:val="24"/>
        </w:rPr>
      </w:pPr>
      <w:r w:rsidRPr="001C1A24">
        <w:rPr>
          <w:sz w:val="24"/>
          <w:szCs w:val="24"/>
          <w:lang w:val="ru-RU"/>
        </w:rPr>
        <w:lastRenderedPageBreak/>
        <w:t>3.Определя максима</w:t>
      </w:r>
      <w:r w:rsidR="001C798D">
        <w:rPr>
          <w:sz w:val="24"/>
          <w:szCs w:val="24"/>
          <w:lang w:val="ru-RU"/>
        </w:rPr>
        <w:t xml:space="preserve">лен размер на </w:t>
      </w:r>
      <w:proofErr w:type="spellStart"/>
      <w:r w:rsidR="001C798D">
        <w:rPr>
          <w:sz w:val="24"/>
          <w:szCs w:val="24"/>
          <w:lang w:val="ru-RU"/>
        </w:rPr>
        <w:t>новите</w:t>
      </w:r>
      <w:proofErr w:type="spellEnd"/>
      <w:r w:rsidR="001C798D">
        <w:rPr>
          <w:sz w:val="24"/>
          <w:szCs w:val="24"/>
          <w:lang w:val="ru-RU"/>
        </w:rPr>
        <w:t xml:space="preserve"> </w:t>
      </w:r>
      <w:proofErr w:type="spellStart"/>
      <w:r w:rsidR="001C798D">
        <w:rPr>
          <w:sz w:val="24"/>
          <w:szCs w:val="24"/>
          <w:lang w:val="ru-RU"/>
        </w:rPr>
        <w:t>задължения</w:t>
      </w:r>
      <w:proofErr w:type="spellEnd"/>
      <w:r w:rsidRPr="001C1A24">
        <w:rPr>
          <w:sz w:val="24"/>
          <w:szCs w:val="24"/>
          <w:lang w:val="ru-RU"/>
        </w:rPr>
        <w:t>,</w:t>
      </w:r>
      <w:r w:rsidR="001C798D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които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могат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r w:rsidR="001C798D">
        <w:rPr>
          <w:sz w:val="24"/>
          <w:szCs w:val="24"/>
          <w:lang w:val="ru-RU"/>
        </w:rPr>
        <w:t xml:space="preserve">да </w:t>
      </w:r>
      <w:proofErr w:type="spellStart"/>
      <w:r w:rsidR="001C798D">
        <w:rPr>
          <w:sz w:val="24"/>
          <w:szCs w:val="24"/>
          <w:lang w:val="ru-RU"/>
        </w:rPr>
        <w:t>бъдат</w:t>
      </w:r>
      <w:proofErr w:type="spellEnd"/>
      <w:r w:rsidR="001C798D">
        <w:rPr>
          <w:sz w:val="24"/>
          <w:szCs w:val="24"/>
          <w:lang w:val="ru-RU"/>
        </w:rPr>
        <w:t xml:space="preserve"> </w:t>
      </w:r>
      <w:proofErr w:type="spellStart"/>
      <w:r w:rsidR="001C798D">
        <w:rPr>
          <w:sz w:val="24"/>
          <w:szCs w:val="24"/>
          <w:lang w:val="ru-RU"/>
        </w:rPr>
        <w:t>натрупани</w:t>
      </w:r>
      <w:proofErr w:type="spellEnd"/>
      <w:r w:rsidR="001C798D">
        <w:rPr>
          <w:sz w:val="24"/>
          <w:szCs w:val="24"/>
          <w:lang w:val="ru-RU"/>
        </w:rPr>
        <w:t xml:space="preserve"> </w:t>
      </w:r>
      <w:proofErr w:type="spellStart"/>
      <w:r w:rsidR="001C798D">
        <w:rPr>
          <w:sz w:val="24"/>
          <w:szCs w:val="24"/>
          <w:lang w:val="ru-RU"/>
        </w:rPr>
        <w:t>през</w:t>
      </w:r>
      <w:proofErr w:type="spellEnd"/>
      <w:r w:rsidR="001C798D">
        <w:rPr>
          <w:sz w:val="24"/>
          <w:szCs w:val="24"/>
          <w:lang w:val="ru-RU"/>
        </w:rPr>
        <w:t xml:space="preserve"> 2019 г.</w:t>
      </w:r>
      <w:r w:rsidRPr="001C1A24">
        <w:rPr>
          <w:sz w:val="24"/>
          <w:szCs w:val="24"/>
          <w:lang w:val="ru-RU"/>
        </w:rPr>
        <w:t>,</w:t>
      </w:r>
      <w:r w:rsidR="001C798D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като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наличните</w:t>
      </w:r>
      <w:proofErr w:type="spellEnd"/>
      <w:r w:rsidRPr="001C1A24">
        <w:rPr>
          <w:sz w:val="24"/>
          <w:szCs w:val="24"/>
          <w:lang w:val="ru-RU"/>
        </w:rPr>
        <w:t xml:space="preserve">  </w:t>
      </w:r>
      <w:proofErr w:type="spellStart"/>
      <w:r w:rsidRPr="001C1A24">
        <w:rPr>
          <w:sz w:val="24"/>
          <w:szCs w:val="24"/>
          <w:lang w:val="ru-RU"/>
        </w:rPr>
        <w:t>към</w:t>
      </w:r>
      <w:proofErr w:type="spellEnd"/>
      <w:r w:rsidRPr="001C1A24">
        <w:rPr>
          <w:sz w:val="24"/>
          <w:szCs w:val="24"/>
          <w:lang w:val="ru-RU"/>
        </w:rPr>
        <w:t xml:space="preserve"> края на </w:t>
      </w:r>
      <w:proofErr w:type="spellStart"/>
      <w:r w:rsidRPr="001C1A24">
        <w:rPr>
          <w:sz w:val="24"/>
          <w:szCs w:val="24"/>
          <w:lang w:val="ru-RU"/>
        </w:rPr>
        <w:t>годината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задължения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 xml:space="preserve"> не </w:t>
      </w:r>
      <w:proofErr w:type="spellStart"/>
      <w:r w:rsidRPr="001C1A24">
        <w:rPr>
          <w:sz w:val="24"/>
          <w:szCs w:val="24"/>
          <w:lang w:val="ru-RU"/>
        </w:rPr>
        <w:t>могат</w:t>
      </w:r>
      <w:proofErr w:type="spellEnd"/>
      <w:r w:rsidRPr="001C1A24">
        <w:rPr>
          <w:sz w:val="24"/>
          <w:szCs w:val="24"/>
          <w:lang w:val="ru-RU"/>
        </w:rPr>
        <w:t xml:space="preserve"> да </w:t>
      </w:r>
      <w:proofErr w:type="spellStart"/>
      <w:r w:rsidRPr="001C1A24">
        <w:rPr>
          <w:sz w:val="24"/>
          <w:szCs w:val="24"/>
          <w:lang w:val="ru-RU"/>
        </w:rPr>
        <w:t>надвишат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r w:rsidRPr="001C1A24">
        <w:rPr>
          <w:sz w:val="24"/>
          <w:szCs w:val="24"/>
          <w:lang w:val="en-US"/>
        </w:rPr>
        <w:t>15</w:t>
      </w:r>
      <w:r w:rsidRPr="001C1A24">
        <w:rPr>
          <w:sz w:val="24"/>
          <w:szCs w:val="24"/>
          <w:lang w:val="ru-RU"/>
        </w:rPr>
        <w:t xml:space="preserve"> на сто от </w:t>
      </w:r>
      <w:proofErr w:type="spellStart"/>
      <w:r w:rsidRPr="001C1A24">
        <w:rPr>
          <w:sz w:val="24"/>
          <w:szCs w:val="24"/>
          <w:lang w:val="ru-RU"/>
        </w:rPr>
        <w:t>средногодишния</w:t>
      </w:r>
      <w:proofErr w:type="spellEnd"/>
      <w:r w:rsidRPr="001C1A24">
        <w:rPr>
          <w:sz w:val="24"/>
          <w:szCs w:val="24"/>
          <w:lang w:val="ru-RU"/>
        </w:rPr>
        <w:t xml:space="preserve"> размер на </w:t>
      </w:r>
      <w:proofErr w:type="spellStart"/>
      <w:r w:rsidRPr="001C1A24">
        <w:rPr>
          <w:sz w:val="24"/>
          <w:szCs w:val="24"/>
          <w:lang w:val="ru-RU"/>
        </w:rPr>
        <w:t>отчетените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gramStart"/>
      <w:r w:rsidRPr="001C1A24">
        <w:rPr>
          <w:sz w:val="24"/>
          <w:szCs w:val="24"/>
          <w:lang w:val="ru-RU"/>
        </w:rPr>
        <w:t>за</w:t>
      </w:r>
      <w:proofErr w:type="gram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последните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четири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години</w:t>
      </w:r>
      <w:proofErr w:type="spellEnd"/>
      <w:r w:rsidRPr="001C1A24">
        <w:rPr>
          <w:sz w:val="24"/>
          <w:szCs w:val="24"/>
          <w:lang w:val="ru-RU"/>
        </w:rPr>
        <w:t xml:space="preserve"> или в размер на </w:t>
      </w:r>
      <w:r w:rsidRPr="00277CAA">
        <w:rPr>
          <w:sz w:val="24"/>
          <w:szCs w:val="24"/>
          <w:lang w:val="en-US"/>
        </w:rPr>
        <w:t>1 </w:t>
      </w:r>
      <w:r w:rsidRPr="00277CAA">
        <w:rPr>
          <w:sz w:val="24"/>
          <w:szCs w:val="24"/>
        </w:rPr>
        <w:t>200 497</w:t>
      </w:r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лв</w:t>
      </w:r>
      <w:proofErr w:type="spellEnd"/>
      <w:r w:rsidRPr="001C1A24">
        <w:rPr>
          <w:sz w:val="24"/>
          <w:szCs w:val="24"/>
          <w:lang w:val="ru-RU"/>
        </w:rPr>
        <w:t xml:space="preserve">. </w:t>
      </w:r>
      <w:r w:rsidRPr="001C1A24">
        <w:rPr>
          <w:sz w:val="24"/>
          <w:szCs w:val="24"/>
          <w:lang w:val="en-US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Ограничението</w:t>
      </w:r>
      <w:proofErr w:type="spellEnd"/>
      <w:r w:rsidRPr="001C1A24">
        <w:rPr>
          <w:sz w:val="24"/>
          <w:szCs w:val="24"/>
          <w:lang w:val="ru-RU"/>
        </w:rPr>
        <w:t xml:space="preserve"> не се </w:t>
      </w:r>
      <w:proofErr w:type="spellStart"/>
      <w:r w:rsidRPr="001C1A24">
        <w:rPr>
          <w:sz w:val="24"/>
          <w:szCs w:val="24"/>
          <w:lang w:val="ru-RU"/>
        </w:rPr>
        <w:t>прилага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задължения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>,</w:t>
      </w:r>
      <w:r w:rsidR="00740BE9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финансирани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gramStart"/>
      <w:r w:rsidRPr="001C1A24">
        <w:rPr>
          <w:sz w:val="24"/>
          <w:szCs w:val="24"/>
          <w:lang w:val="ru-RU"/>
        </w:rPr>
        <w:t>за</w:t>
      </w:r>
      <w:proofErr w:type="gramEnd"/>
      <w:r w:rsidRPr="001C1A24">
        <w:rPr>
          <w:sz w:val="24"/>
          <w:szCs w:val="24"/>
          <w:lang w:val="ru-RU"/>
        </w:rPr>
        <w:t xml:space="preserve"> </w:t>
      </w:r>
      <w:proofErr w:type="gramStart"/>
      <w:r w:rsidRPr="001C1A24">
        <w:rPr>
          <w:sz w:val="24"/>
          <w:szCs w:val="24"/>
          <w:lang w:val="ru-RU"/>
        </w:rPr>
        <w:t>сметка</w:t>
      </w:r>
      <w:proofErr w:type="gramEnd"/>
      <w:r w:rsidRPr="001C1A24">
        <w:rPr>
          <w:sz w:val="24"/>
          <w:szCs w:val="24"/>
          <w:lang w:val="ru-RU"/>
        </w:rPr>
        <w:t xml:space="preserve"> на помощи и дарения.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1C1A24">
        <w:rPr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1C1A24">
        <w:rPr>
          <w:sz w:val="24"/>
          <w:szCs w:val="24"/>
          <w:lang w:val="ru-RU"/>
        </w:rPr>
        <w:t>ангажиментите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>,</w:t>
      </w:r>
      <w:r w:rsidR="00740BE9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които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м</w:t>
      </w:r>
      <w:r w:rsidR="001C798D">
        <w:rPr>
          <w:sz w:val="24"/>
          <w:szCs w:val="24"/>
          <w:lang w:val="ru-RU"/>
        </w:rPr>
        <w:t>огат</w:t>
      </w:r>
      <w:proofErr w:type="spellEnd"/>
      <w:r w:rsidR="001C798D">
        <w:rPr>
          <w:sz w:val="24"/>
          <w:szCs w:val="24"/>
          <w:lang w:val="ru-RU"/>
        </w:rPr>
        <w:t xml:space="preserve"> да </w:t>
      </w:r>
      <w:proofErr w:type="spellStart"/>
      <w:r w:rsidR="001C798D">
        <w:rPr>
          <w:sz w:val="24"/>
          <w:szCs w:val="24"/>
          <w:lang w:val="ru-RU"/>
        </w:rPr>
        <w:t>бъдат</w:t>
      </w:r>
      <w:proofErr w:type="spellEnd"/>
      <w:r w:rsidR="001C798D">
        <w:rPr>
          <w:sz w:val="24"/>
          <w:szCs w:val="24"/>
          <w:lang w:val="ru-RU"/>
        </w:rPr>
        <w:t xml:space="preserve"> </w:t>
      </w:r>
      <w:proofErr w:type="spellStart"/>
      <w:r w:rsidR="001C798D">
        <w:rPr>
          <w:sz w:val="24"/>
          <w:szCs w:val="24"/>
          <w:lang w:val="ru-RU"/>
        </w:rPr>
        <w:t>поети</w:t>
      </w:r>
      <w:proofErr w:type="spellEnd"/>
      <w:r w:rsidR="001C798D">
        <w:rPr>
          <w:sz w:val="24"/>
          <w:szCs w:val="24"/>
          <w:lang w:val="ru-RU"/>
        </w:rPr>
        <w:t xml:space="preserve"> </w:t>
      </w:r>
      <w:proofErr w:type="spellStart"/>
      <w:r w:rsidR="001C798D">
        <w:rPr>
          <w:sz w:val="24"/>
          <w:szCs w:val="24"/>
          <w:lang w:val="ru-RU"/>
        </w:rPr>
        <w:t>през</w:t>
      </w:r>
      <w:proofErr w:type="spellEnd"/>
      <w:r w:rsidR="001C798D">
        <w:rPr>
          <w:sz w:val="24"/>
          <w:szCs w:val="24"/>
          <w:lang w:val="ru-RU"/>
        </w:rPr>
        <w:t xml:space="preserve"> 2019 година</w:t>
      </w:r>
      <w:r w:rsidRPr="001C1A24">
        <w:rPr>
          <w:sz w:val="24"/>
          <w:szCs w:val="24"/>
          <w:lang w:val="ru-RU"/>
        </w:rPr>
        <w:t xml:space="preserve">, </w:t>
      </w:r>
      <w:proofErr w:type="spellStart"/>
      <w:r w:rsidRPr="001C1A24">
        <w:rPr>
          <w:sz w:val="24"/>
          <w:szCs w:val="24"/>
          <w:lang w:val="ru-RU"/>
        </w:rPr>
        <w:t>като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наличните</w:t>
      </w:r>
      <w:proofErr w:type="spellEnd"/>
      <w:r w:rsidRPr="001C1A24">
        <w:rPr>
          <w:sz w:val="24"/>
          <w:szCs w:val="24"/>
          <w:lang w:val="ru-RU"/>
        </w:rPr>
        <w:t xml:space="preserve">  </w:t>
      </w:r>
      <w:proofErr w:type="spellStart"/>
      <w:r w:rsidRPr="001C1A24">
        <w:rPr>
          <w:sz w:val="24"/>
          <w:szCs w:val="24"/>
          <w:lang w:val="ru-RU"/>
        </w:rPr>
        <w:t>към</w:t>
      </w:r>
      <w:proofErr w:type="spellEnd"/>
      <w:r w:rsidRPr="001C1A24">
        <w:rPr>
          <w:sz w:val="24"/>
          <w:szCs w:val="24"/>
          <w:lang w:val="ru-RU"/>
        </w:rPr>
        <w:t xml:space="preserve"> края на </w:t>
      </w:r>
      <w:proofErr w:type="spellStart"/>
      <w:r w:rsidRPr="001C1A24">
        <w:rPr>
          <w:sz w:val="24"/>
          <w:szCs w:val="24"/>
          <w:lang w:val="ru-RU"/>
        </w:rPr>
        <w:t>годината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поети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ангажименти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 xml:space="preserve"> не </w:t>
      </w:r>
      <w:proofErr w:type="spellStart"/>
      <w:r w:rsidRPr="001C1A24">
        <w:rPr>
          <w:sz w:val="24"/>
          <w:szCs w:val="24"/>
          <w:lang w:val="ru-RU"/>
        </w:rPr>
        <w:t>могат</w:t>
      </w:r>
      <w:proofErr w:type="spellEnd"/>
      <w:r w:rsidRPr="001C1A24">
        <w:rPr>
          <w:sz w:val="24"/>
          <w:szCs w:val="24"/>
          <w:lang w:val="ru-RU"/>
        </w:rPr>
        <w:t xml:space="preserve"> да </w:t>
      </w:r>
      <w:proofErr w:type="spellStart"/>
      <w:r w:rsidRPr="001C1A24">
        <w:rPr>
          <w:sz w:val="24"/>
          <w:szCs w:val="24"/>
          <w:lang w:val="ru-RU"/>
        </w:rPr>
        <w:t>надвишат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r w:rsidRPr="001C1A24">
        <w:rPr>
          <w:sz w:val="24"/>
          <w:szCs w:val="24"/>
          <w:lang w:val="en-US"/>
        </w:rPr>
        <w:t>50</w:t>
      </w:r>
      <w:r w:rsidRPr="001C1A24">
        <w:rPr>
          <w:sz w:val="24"/>
          <w:szCs w:val="24"/>
          <w:lang w:val="ru-RU"/>
        </w:rPr>
        <w:t xml:space="preserve"> на сто от </w:t>
      </w:r>
      <w:proofErr w:type="spellStart"/>
      <w:r w:rsidRPr="001C1A24">
        <w:rPr>
          <w:sz w:val="24"/>
          <w:szCs w:val="24"/>
          <w:lang w:val="ru-RU"/>
        </w:rPr>
        <w:t>средногодишния</w:t>
      </w:r>
      <w:proofErr w:type="spellEnd"/>
      <w:r w:rsidRPr="001C1A24">
        <w:rPr>
          <w:sz w:val="24"/>
          <w:szCs w:val="24"/>
          <w:lang w:val="ru-RU"/>
        </w:rPr>
        <w:t xml:space="preserve"> размер на </w:t>
      </w:r>
      <w:proofErr w:type="spellStart"/>
      <w:r w:rsidRPr="001C1A24">
        <w:rPr>
          <w:sz w:val="24"/>
          <w:szCs w:val="24"/>
          <w:lang w:val="ru-RU"/>
        </w:rPr>
        <w:t>отчетените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последните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четири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години</w:t>
      </w:r>
      <w:proofErr w:type="spellEnd"/>
      <w:r w:rsidRPr="001C1A24">
        <w:rPr>
          <w:sz w:val="24"/>
          <w:szCs w:val="24"/>
          <w:lang w:val="ru-RU"/>
        </w:rPr>
        <w:t xml:space="preserve"> или в размер на </w:t>
      </w:r>
      <w:r w:rsidRPr="00277CAA">
        <w:rPr>
          <w:sz w:val="24"/>
          <w:szCs w:val="24"/>
        </w:rPr>
        <w:t>4 001 655</w:t>
      </w:r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лв</w:t>
      </w:r>
      <w:proofErr w:type="spellEnd"/>
      <w:r w:rsidRPr="001C1A24">
        <w:rPr>
          <w:sz w:val="24"/>
          <w:szCs w:val="24"/>
          <w:lang w:val="ru-RU"/>
        </w:rPr>
        <w:t>.</w:t>
      </w:r>
      <w:proofErr w:type="gramEnd"/>
      <w:r w:rsidRPr="001C1A24">
        <w:rPr>
          <w:sz w:val="24"/>
          <w:szCs w:val="24"/>
          <w:lang w:val="ru-RU"/>
        </w:rPr>
        <w:t xml:space="preserve">  </w:t>
      </w:r>
      <w:proofErr w:type="spellStart"/>
      <w:r w:rsidRPr="001C1A24">
        <w:rPr>
          <w:sz w:val="24"/>
          <w:szCs w:val="24"/>
          <w:lang w:val="ru-RU"/>
        </w:rPr>
        <w:t>Ограничението</w:t>
      </w:r>
      <w:proofErr w:type="spellEnd"/>
      <w:r w:rsidRPr="001C1A24">
        <w:rPr>
          <w:sz w:val="24"/>
          <w:szCs w:val="24"/>
          <w:lang w:val="ru-RU"/>
        </w:rPr>
        <w:t xml:space="preserve"> не се </w:t>
      </w:r>
      <w:proofErr w:type="spellStart"/>
      <w:r w:rsidRPr="001C1A24">
        <w:rPr>
          <w:sz w:val="24"/>
          <w:szCs w:val="24"/>
          <w:lang w:val="ru-RU"/>
        </w:rPr>
        <w:t>прилага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ангажименти</w:t>
      </w:r>
      <w:proofErr w:type="spellEnd"/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разходи</w:t>
      </w:r>
      <w:proofErr w:type="spellEnd"/>
      <w:r w:rsidRPr="001C1A24">
        <w:rPr>
          <w:sz w:val="24"/>
          <w:szCs w:val="24"/>
          <w:lang w:val="ru-RU"/>
        </w:rPr>
        <w:t>,</w:t>
      </w:r>
      <w:r w:rsidR="001C798D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финансирани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gramStart"/>
      <w:r w:rsidRPr="001C1A24">
        <w:rPr>
          <w:sz w:val="24"/>
          <w:szCs w:val="24"/>
          <w:lang w:val="ru-RU"/>
        </w:rPr>
        <w:t>за</w:t>
      </w:r>
      <w:proofErr w:type="gramEnd"/>
      <w:r w:rsidRPr="001C1A24">
        <w:rPr>
          <w:sz w:val="24"/>
          <w:szCs w:val="24"/>
          <w:lang w:val="ru-RU"/>
        </w:rPr>
        <w:t xml:space="preserve"> </w:t>
      </w:r>
      <w:proofErr w:type="gramStart"/>
      <w:r w:rsidRPr="001C1A24">
        <w:rPr>
          <w:sz w:val="24"/>
          <w:szCs w:val="24"/>
          <w:lang w:val="ru-RU"/>
        </w:rPr>
        <w:t>сметка</w:t>
      </w:r>
      <w:proofErr w:type="gramEnd"/>
      <w:r w:rsidRPr="001C1A24">
        <w:rPr>
          <w:sz w:val="24"/>
          <w:szCs w:val="24"/>
          <w:lang w:val="ru-RU"/>
        </w:rPr>
        <w:t xml:space="preserve"> на помощи и дарения.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  <w:lang w:val="ru-RU"/>
        </w:rPr>
      </w:pPr>
      <w:r w:rsidRPr="001C1A24">
        <w:rPr>
          <w:b/>
          <w:sz w:val="24"/>
          <w:szCs w:val="24"/>
        </w:rPr>
        <w:t>14</w:t>
      </w:r>
      <w:r w:rsidRPr="001C1A24">
        <w:rPr>
          <w:sz w:val="24"/>
          <w:szCs w:val="24"/>
          <w:lang w:val="ru-RU"/>
        </w:rPr>
        <w:t>.</w:t>
      </w:r>
      <w:proofErr w:type="spellStart"/>
      <w:r w:rsidRPr="00D75AC0">
        <w:rPr>
          <w:b/>
          <w:sz w:val="24"/>
          <w:szCs w:val="24"/>
          <w:lang w:val="ru-RU"/>
        </w:rPr>
        <w:t>Одобрява</w:t>
      </w:r>
      <w:proofErr w:type="spellEnd"/>
      <w:r w:rsidRPr="00D75AC0">
        <w:rPr>
          <w:b/>
          <w:sz w:val="24"/>
          <w:szCs w:val="24"/>
          <w:lang w:val="ru-RU"/>
        </w:rPr>
        <w:t xml:space="preserve"> </w:t>
      </w:r>
      <w:proofErr w:type="spellStart"/>
      <w:r w:rsidRPr="001C798D">
        <w:rPr>
          <w:sz w:val="24"/>
          <w:szCs w:val="24"/>
          <w:lang w:val="ru-RU"/>
        </w:rPr>
        <w:t>актуализираната</w:t>
      </w:r>
      <w:proofErr w:type="spellEnd"/>
      <w:r w:rsidRPr="001C798D">
        <w:rPr>
          <w:sz w:val="24"/>
          <w:szCs w:val="24"/>
          <w:lang w:val="ru-RU"/>
        </w:rPr>
        <w:t xml:space="preserve"> </w:t>
      </w:r>
      <w:proofErr w:type="spellStart"/>
      <w:r w:rsidRPr="001C798D">
        <w:rPr>
          <w:sz w:val="24"/>
          <w:szCs w:val="24"/>
          <w:lang w:val="ru-RU"/>
        </w:rPr>
        <w:t>бюджетна</w:t>
      </w:r>
      <w:proofErr w:type="spellEnd"/>
      <w:r w:rsidRPr="001C798D">
        <w:rPr>
          <w:sz w:val="24"/>
          <w:szCs w:val="24"/>
          <w:lang w:val="ru-RU"/>
        </w:rPr>
        <w:t xml:space="preserve"> прогноза</w:t>
      </w:r>
      <w:r w:rsidRPr="001C1A24">
        <w:rPr>
          <w:sz w:val="24"/>
          <w:szCs w:val="24"/>
          <w:lang w:val="ru-RU"/>
        </w:rPr>
        <w:t xml:space="preserve"> за </w:t>
      </w:r>
      <w:proofErr w:type="spellStart"/>
      <w:r w:rsidRPr="001C1A24">
        <w:rPr>
          <w:sz w:val="24"/>
          <w:szCs w:val="24"/>
          <w:lang w:val="ru-RU"/>
        </w:rPr>
        <w:t>местни</w:t>
      </w:r>
      <w:proofErr w:type="spellEnd"/>
      <w:r w:rsidRPr="001C1A24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дейности</w:t>
      </w:r>
      <w:proofErr w:type="spellEnd"/>
      <w:r w:rsidRPr="001C1A24">
        <w:rPr>
          <w:sz w:val="24"/>
          <w:szCs w:val="24"/>
          <w:lang w:val="ru-RU"/>
        </w:rPr>
        <w:t xml:space="preserve"> с показатели за 2019</w:t>
      </w:r>
      <w:r w:rsidR="00277CAA">
        <w:rPr>
          <w:sz w:val="24"/>
          <w:szCs w:val="24"/>
          <w:lang w:val="ru-RU"/>
        </w:rPr>
        <w:t xml:space="preserve"> г</w:t>
      </w:r>
      <w:r w:rsidR="00D75AC0">
        <w:rPr>
          <w:sz w:val="24"/>
          <w:szCs w:val="24"/>
          <w:lang w:val="ru-RU"/>
        </w:rPr>
        <w:t xml:space="preserve">одина </w:t>
      </w:r>
      <w:r w:rsidRPr="001C1A24">
        <w:rPr>
          <w:sz w:val="24"/>
          <w:szCs w:val="24"/>
          <w:lang w:val="ru-RU"/>
        </w:rPr>
        <w:t xml:space="preserve">и </w:t>
      </w:r>
      <w:proofErr w:type="spellStart"/>
      <w:r w:rsidRPr="001C1A24">
        <w:rPr>
          <w:sz w:val="24"/>
          <w:szCs w:val="24"/>
          <w:lang w:val="ru-RU"/>
        </w:rPr>
        <w:t>прогнозни</w:t>
      </w:r>
      <w:proofErr w:type="spellEnd"/>
      <w:r w:rsidRPr="001C1A24">
        <w:rPr>
          <w:sz w:val="24"/>
          <w:szCs w:val="24"/>
          <w:lang w:val="ru-RU"/>
        </w:rPr>
        <w:t xml:space="preserve"> показатели за периода 2020 г.</w:t>
      </w:r>
      <w:r w:rsidR="001C798D">
        <w:rPr>
          <w:sz w:val="24"/>
          <w:szCs w:val="24"/>
          <w:lang w:val="ru-RU"/>
        </w:rPr>
        <w:t xml:space="preserve"> </w:t>
      </w:r>
      <w:r w:rsidRPr="001C1A24">
        <w:rPr>
          <w:sz w:val="24"/>
          <w:szCs w:val="24"/>
          <w:lang w:val="ru-RU"/>
        </w:rPr>
        <w:t>и 2021 г.,</w:t>
      </w:r>
      <w:r w:rsidR="00D75AC0">
        <w:rPr>
          <w:sz w:val="24"/>
          <w:szCs w:val="24"/>
          <w:lang w:val="ru-RU"/>
        </w:rPr>
        <w:t xml:space="preserve"> </w:t>
      </w:r>
      <w:proofErr w:type="spellStart"/>
      <w:r w:rsidRPr="001C1A24">
        <w:rPr>
          <w:sz w:val="24"/>
          <w:szCs w:val="24"/>
          <w:lang w:val="ru-RU"/>
        </w:rPr>
        <w:t>съгласно</w:t>
      </w:r>
      <w:proofErr w:type="spellEnd"/>
      <w:r w:rsidRPr="001C1A24">
        <w:rPr>
          <w:sz w:val="24"/>
          <w:szCs w:val="24"/>
          <w:lang w:val="ru-RU"/>
        </w:rPr>
        <w:t xml:space="preserve"> Приложение № 8.</w:t>
      </w:r>
    </w:p>
    <w:p w:rsidR="001C1A24" w:rsidRPr="001C1A24" w:rsidRDefault="001C1A24" w:rsidP="001C1A24">
      <w:pPr>
        <w:contextualSpacing/>
        <w:jc w:val="both"/>
        <w:rPr>
          <w:sz w:val="24"/>
          <w:szCs w:val="24"/>
        </w:rPr>
      </w:pPr>
      <w:r w:rsidRPr="001C1A24">
        <w:rPr>
          <w:b/>
          <w:sz w:val="24"/>
          <w:szCs w:val="24"/>
        </w:rPr>
        <w:t>15</w:t>
      </w:r>
      <w:r w:rsidRPr="001C1A24">
        <w:rPr>
          <w:sz w:val="24"/>
          <w:szCs w:val="24"/>
        </w:rPr>
        <w:t>.</w:t>
      </w:r>
      <w:r w:rsidRPr="00D75AC0">
        <w:rPr>
          <w:b/>
          <w:sz w:val="24"/>
          <w:szCs w:val="24"/>
        </w:rPr>
        <w:t xml:space="preserve">Приема </w:t>
      </w:r>
      <w:r w:rsidRPr="001C1A24">
        <w:rPr>
          <w:sz w:val="24"/>
          <w:szCs w:val="24"/>
        </w:rPr>
        <w:t>за сведение Протокола от публичното обсъждане на бюджета,</w:t>
      </w:r>
      <w:r w:rsidR="00740BE9">
        <w:rPr>
          <w:sz w:val="24"/>
          <w:szCs w:val="24"/>
        </w:rPr>
        <w:t xml:space="preserve"> </w:t>
      </w:r>
      <w:r w:rsidRPr="001C1A24">
        <w:rPr>
          <w:sz w:val="24"/>
          <w:szCs w:val="24"/>
        </w:rPr>
        <w:t>съгласно приложение № 9.</w:t>
      </w:r>
    </w:p>
    <w:p w:rsidR="00EE2FFB" w:rsidRPr="001C1A24" w:rsidRDefault="009B4F6F" w:rsidP="00D75AC0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1C1A24">
        <w:rPr>
          <w:rFonts w:cs="Arial"/>
          <w:b/>
          <w:sz w:val="24"/>
          <w:szCs w:val="24"/>
          <w:u w:val="single"/>
        </w:rPr>
        <w:t>ПО ДЕСЕТА ТОЧКА ОТ ДНЕВНИЯ РЕД</w:t>
      </w:r>
    </w:p>
    <w:p w:rsidR="009B4F6F" w:rsidRPr="00C02021" w:rsidRDefault="009B4F6F" w:rsidP="009B4F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Годишен план за ползване на дървесина от  ОГФ за 2019г.</w:t>
      </w:r>
    </w:p>
    <w:p w:rsidR="00907B51" w:rsidRDefault="009B4F6F" w:rsidP="00907B51">
      <w:pPr>
        <w:ind w:firstLine="720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</w:t>
      </w:r>
      <w:r w:rsidR="00B91573">
        <w:rPr>
          <w:rFonts w:ascii="Calibri" w:hAnsi="Calibri" w:cs="Arial"/>
          <w:sz w:val="24"/>
          <w:szCs w:val="24"/>
        </w:rPr>
        <w:t xml:space="preserve"> Хитрино</w:t>
      </w:r>
      <w:r w:rsidR="00907B51">
        <w:rPr>
          <w:rFonts w:ascii="Calibri" w:hAnsi="Calibri" w:cs="Arial"/>
          <w:sz w:val="24"/>
          <w:szCs w:val="24"/>
        </w:rPr>
        <w:t>,</w:t>
      </w:r>
      <w:r w:rsidR="00B91573">
        <w:rPr>
          <w:rFonts w:ascii="Calibri" w:hAnsi="Calibri" w:cs="Arial"/>
          <w:sz w:val="24"/>
          <w:szCs w:val="24"/>
        </w:rPr>
        <w:t xml:space="preserve"> </w:t>
      </w:r>
      <w:r w:rsidR="00907B51">
        <w:rPr>
          <w:sz w:val="24"/>
          <w:szCs w:val="24"/>
        </w:rPr>
        <w:t>н</w:t>
      </w:r>
      <w:r w:rsidR="00907B51" w:rsidRPr="005426F3">
        <w:rPr>
          <w:sz w:val="24"/>
          <w:szCs w:val="24"/>
        </w:rPr>
        <w:t>а основание</w:t>
      </w:r>
      <w:r w:rsidR="00907B51">
        <w:rPr>
          <w:sz w:val="24"/>
          <w:szCs w:val="24"/>
        </w:rPr>
        <w:t xml:space="preserve"> чл.21, ал.1, т.8 и чл.27, ал.4 и ал.5; чл.21, ал.2</w:t>
      </w:r>
      <w:r w:rsidR="00277CAA">
        <w:rPr>
          <w:sz w:val="24"/>
          <w:szCs w:val="24"/>
        </w:rPr>
        <w:t xml:space="preserve"> и чл.21, ал.1, т.23</w:t>
      </w:r>
      <w:r w:rsidR="00907B51">
        <w:rPr>
          <w:sz w:val="24"/>
          <w:szCs w:val="24"/>
        </w:rPr>
        <w:t xml:space="preserve"> от Закона за местното самоуправление и местната администрация прие</w:t>
      </w:r>
    </w:p>
    <w:p w:rsidR="00907B51" w:rsidRPr="00907B51" w:rsidRDefault="00907B51" w:rsidP="00907B51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>РЕШЕНИЕ № 10</w:t>
      </w:r>
    </w:p>
    <w:p w:rsidR="00907B51" w:rsidRPr="00907B51" w:rsidRDefault="00907B51" w:rsidP="00907B5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На основание чл.114 от Закона за горите и чл.7, ал.4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недървесни горски продукти, </w:t>
      </w:r>
      <w:r w:rsidRPr="005426F3">
        <w:rPr>
          <w:sz w:val="24"/>
          <w:szCs w:val="24"/>
        </w:rPr>
        <w:t>Общински съвет Хитрино</w:t>
      </w:r>
    </w:p>
    <w:p w:rsidR="00907B51" w:rsidRDefault="00907B51" w:rsidP="00907B51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07B51" w:rsidRDefault="00907B51" w:rsidP="00907B5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годишния план за ползване на дървесина за 2019 година на горски територии, собственост на община Хитрино  и включените допълнително отдели: 2044 „у” и 2194 „0”, в които ще се изведе необходимата сеч с цел – подобряване на тяхното здравословно състояние. Приложение № 1 от 1.</w:t>
      </w:r>
    </w:p>
    <w:p w:rsidR="00907B51" w:rsidRPr="00907B51" w:rsidRDefault="00907B51" w:rsidP="00907B51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07B51">
        <w:rPr>
          <w:b/>
          <w:sz w:val="24"/>
          <w:szCs w:val="24"/>
          <w:u w:val="single"/>
        </w:rPr>
        <w:t>ПО ЕДИНАДЕСЕТА ТОЧКА ОТ ДНЕВНИЯ РЕД</w:t>
      </w:r>
    </w:p>
    <w:p w:rsidR="00907B51" w:rsidRDefault="00907B51" w:rsidP="00907B5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Стопанисване на общински горски територии собственост на Община Хитрино.</w:t>
      </w:r>
    </w:p>
    <w:p w:rsidR="00907B51" w:rsidRDefault="00907B51" w:rsidP="00907B51">
      <w:pPr>
        <w:ind w:firstLine="720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Хитрино, </w:t>
      </w:r>
      <w:r>
        <w:rPr>
          <w:sz w:val="24"/>
          <w:szCs w:val="24"/>
        </w:rPr>
        <w:t>н</w:t>
      </w:r>
      <w:r w:rsidRPr="005426F3">
        <w:rPr>
          <w:sz w:val="24"/>
          <w:szCs w:val="24"/>
        </w:rPr>
        <w:t>а основание</w:t>
      </w:r>
      <w:r>
        <w:rPr>
          <w:sz w:val="24"/>
          <w:szCs w:val="24"/>
        </w:rPr>
        <w:t xml:space="preserve"> чл.21, ал.1, т.8 и чл.27, ал.4 и ал.5; чл.21, ал.2 от Закона за местното самоуправление и местната администрация прие</w:t>
      </w:r>
    </w:p>
    <w:p w:rsidR="00907B51" w:rsidRDefault="00907B51" w:rsidP="00907B51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1</w:t>
      </w:r>
    </w:p>
    <w:p w:rsidR="00493A7B" w:rsidRDefault="00493A7B" w:rsidP="00493A7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чл.41, ал.1, ал.2 и чл.42 от Наредбата за управление на горските територии на община Хитрино, Общински съвет Хитрино</w:t>
      </w:r>
    </w:p>
    <w:p w:rsidR="00493A7B" w:rsidRDefault="00493A7B" w:rsidP="00493A7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93A7B" w:rsidRPr="00493A7B" w:rsidRDefault="00493A7B" w:rsidP="00493A7B">
      <w:pPr>
        <w:ind w:firstLine="708"/>
        <w:contextualSpacing/>
        <w:jc w:val="both"/>
        <w:rPr>
          <w:sz w:val="24"/>
          <w:szCs w:val="24"/>
        </w:rPr>
      </w:pPr>
      <w:r w:rsidRPr="00493A7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Горските територии на община Хитрино да се управляват от ДЛС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Държавно ловно стопанство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Паламара</w:t>
      </w:r>
      <w:proofErr w:type="spellEnd"/>
      <w:r>
        <w:rPr>
          <w:sz w:val="24"/>
          <w:szCs w:val="24"/>
        </w:rPr>
        <w:t>” въз основа на сключен договор.</w:t>
      </w:r>
    </w:p>
    <w:p w:rsidR="00493A7B" w:rsidRDefault="00493A7B" w:rsidP="00493A7B">
      <w:pPr>
        <w:ind w:firstLine="708"/>
        <w:contextualSpacing/>
        <w:jc w:val="both"/>
        <w:rPr>
          <w:sz w:val="24"/>
          <w:szCs w:val="24"/>
        </w:rPr>
      </w:pPr>
      <w:r w:rsidRPr="00493A7B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сключи договор за управление.</w:t>
      </w:r>
    </w:p>
    <w:p w:rsidR="00493A7B" w:rsidRPr="00493A7B" w:rsidRDefault="00493A7B" w:rsidP="00907B51">
      <w:pPr>
        <w:ind w:firstLine="720"/>
        <w:contextualSpacing/>
        <w:jc w:val="center"/>
        <w:rPr>
          <w:b/>
          <w:sz w:val="24"/>
          <w:szCs w:val="24"/>
          <w:u w:val="single"/>
        </w:rPr>
      </w:pPr>
      <w:r w:rsidRPr="00493A7B">
        <w:rPr>
          <w:b/>
          <w:sz w:val="24"/>
          <w:szCs w:val="24"/>
          <w:u w:val="single"/>
        </w:rPr>
        <w:t>ПО ДВАНАДЕСЕТА ТОЧКА ОТ ДНЕВНИЯ РЕД</w:t>
      </w:r>
    </w:p>
    <w:p w:rsidR="00493A7B" w:rsidRDefault="00493A7B" w:rsidP="00493A7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 xml:space="preserve">12. 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493A7B" w:rsidRDefault="00493A7B" w:rsidP="00493A7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12.1.</w:t>
      </w:r>
      <w:r>
        <w:rPr>
          <w:rFonts w:ascii="Calibri" w:hAnsi="Calibri" w:cs="Arial"/>
          <w:sz w:val="24"/>
          <w:szCs w:val="24"/>
        </w:rPr>
        <w:t>Докладна записка от г-н Нуридин Исмаил- кмет на община Хитрино за увеличаване на индивидуалните основни месечни заплати на кмета на общината и кметовете на населените места.</w:t>
      </w:r>
    </w:p>
    <w:p w:rsidR="004E0B37" w:rsidRDefault="004E0B37" w:rsidP="004E0B37">
      <w:pPr>
        <w:ind w:firstLine="720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(петнадесет) гласа „за”, без „против” и без „въздържали се”, Общински съвет Хитрино, </w:t>
      </w:r>
      <w:r>
        <w:rPr>
          <w:sz w:val="24"/>
          <w:szCs w:val="24"/>
        </w:rPr>
        <w:t>н</w:t>
      </w:r>
      <w:r w:rsidRPr="005426F3">
        <w:rPr>
          <w:sz w:val="24"/>
          <w:szCs w:val="24"/>
        </w:rPr>
        <w:t>а основание</w:t>
      </w:r>
      <w:r>
        <w:rPr>
          <w:sz w:val="24"/>
          <w:szCs w:val="24"/>
        </w:rPr>
        <w:t xml:space="preserve"> чл.21, ал.1, т.2 и т.5  от Закона за местното самоуправление и местната администрация прие</w:t>
      </w:r>
    </w:p>
    <w:p w:rsidR="004E0B37" w:rsidRDefault="004E0B37" w:rsidP="00013C35">
      <w:pPr>
        <w:ind w:firstLine="720"/>
        <w:contextualSpacing/>
        <w:jc w:val="center"/>
        <w:rPr>
          <w:b/>
          <w:sz w:val="24"/>
          <w:szCs w:val="24"/>
        </w:rPr>
      </w:pPr>
      <w:r w:rsidRPr="00907B51">
        <w:rPr>
          <w:b/>
          <w:sz w:val="24"/>
          <w:szCs w:val="24"/>
        </w:rPr>
        <w:t>РЕШЕНИЕ № 1</w:t>
      </w:r>
      <w:r w:rsidR="007F3498">
        <w:rPr>
          <w:b/>
          <w:sz w:val="24"/>
          <w:szCs w:val="24"/>
        </w:rPr>
        <w:t>2</w:t>
      </w:r>
    </w:p>
    <w:p w:rsidR="004E0B37" w:rsidRPr="00013C35" w:rsidRDefault="004E0B37" w:rsidP="00013C35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B37">
        <w:rPr>
          <w:rFonts w:ascii="Calibri" w:eastAsia="Calibri" w:hAnsi="Calibri" w:cs="Times New Roman"/>
          <w:sz w:val="24"/>
          <w:szCs w:val="24"/>
        </w:rPr>
        <w:t xml:space="preserve"> </w:t>
      </w:r>
      <w:r w:rsidR="00013C35">
        <w:rPr>
          <w:sz w:val="24"/>
          <w:szCs w:val="24"/>
        </w:rPr>
        <w:tab/>
      </w:r>
      <w:r w:rsidRPr="004E0B37">
        <w:rPr>
          <w:rFonts w:ascii="Calibri" w:eastAsia="Calibri" w:hAnsi="Calibri" w:cs="Times New Roman"/>
          <w:sz w:val="24"/>
          <w:szCs w:val="24"/>
        </w:rPr>
        <w:t xml:space="preserve"> На основание § 3 от ПМС № 4 от 15.01.2019 за изменение на ПМС № 67 от 14.04.2010 г.</w:t>
      </w:r>
      <w:r w:rsidR="00013C35">
        <w:rPr>
          <w:sz w:val="24"/>
          <w:szCs w:val="24"/>
        </w:rPr>
        <w:t xml:space="preserve"> </w:t>
      </w:r>
      <w:r w:rsidRPr="004E0B37">
        <w:rPr>
          <w:rFonts w:ascii="Calibri" w:eastAsia="Calibri" w:hAnsi="Calibri" w:cs="Times New Roman"/>
          <w:sz w:val="24"/>
          <w:szCs w:val="24"/>
        </w:rPr>
        <w:t xml:space="preserve">за  заплатите в бюджетните организации и дейности, Общинския съвет  </w:t>
      </w:r>
      <w:r w:rsidR="00013C35">
        <w:rPr>
          <w:sz w:val="24"/>
          <w:szCs w:val="24"/>
        </w:rPr>
        <w:t xml:space="preserve">Хитрино </w:t>
      </w:r>
    </w:p>
    <w:p w:rsidR="004E0B37" w:rsidRDefault="004E0B37" w:rsidP="00013C35">
      <w:pPr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РЕШЕНИЕ</w:t>
      </w:r>
    </w:p>
    <w:p w:rsidR="004E0B37" w:rsidRPr="00013C35" w:rsidRDefault="004E0B37" w:rsidP="00351FE9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3C35">
        <w:rPr>
          <w:rFonts w:ascii="Calibri" w:eastAsia="Calibri" w:hAnsi="Calibri" w:cs="Times New Roman"/>
          <w:sz w:val="24"/>
          <w:szCs w:val="24"/>
        </w:rPr>
        <w:t>Индивидуалните основни месечни заплати  на кмета на общината и  кметовете на населените места,</w:t>
      </w:r>
      <w:r w:rsidR="00013C35" w:rsidRPr="00013C35">
        <w:rPr>
          <w:sz w:val="24"/>
          <w:szCs w:val="24"/>
        </w:rPr>
        <w:t xml:space="preserve"> </w:t>
      </w:r>
      <w:r w:rsidRPr="00013C35">
        <w:rPr>
          <w:rFonts w:ascii="Calibri" w:eastAsia="Calibri" w:hAnsi="Calibri" w:cs="Times New Roman"/>
          <w:sz w:val="24"/>
          <w:szCs w:val="24"/>
        </w:rPr>
        <w:t>считано от 01.01.20</w:t>
      </w:r>
      <w:r w:rsidRPr="00013C35">
        <w:rPr>
          <w:rFonts w:ascii="Calibri" w:eastAsia="Calibri" w:hAnsi="Calibri" w:cs="Times New Roman"/>
          <w:sz w:val="24"/>
          <w:szCs w:val="24"/>
          <w:lang w:val="ru-RU"/>
        </w:rPr>
        <w:t>19</w:t>
      </w:r>
      <w:r w:rsidRPr="00013C35">
        <w:rPr>
          <w:rFonts w:ascii="Calibri" w:eastAsia="Calibri" w:hAnsi="Calibri" w:cs="Times New Roman"/>
          <w:sz w:val="24"/>
          <w:szCs w:val="24"/>
        </w:rPr>
        <w:t xml:space="preserve"> г.да бъдат  както следва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395"/>
        <w:gridCol w:w="2551"/>
        <w:gridCol w:w="1559"/>
      </w:tblGrid>
      <w:tr w:rsidR="004E0B37" w:rsidRPr="00B50079" w:rsidTr="00B50079">
        <w:trPr>
          <w:trHeight w:val="612"/>
        </w:trPr>
        <w:tc>
          <w:tcPr>
            <w:tcW w:w="1134" w:type="dxa"/>
          </w:tcPr>
          <w:p w:rsidR="004E0B37" w:rsidRPr="00B50079" w:rsidRDefault="004E0B37" w:rsidP="00013C35">
            <w:pPr>
              <w:pStyle w:val="aa"/>
              <w:rPr>
                <w:rFonts w:eastAsia="Calibri" w:cs="Times New Roman"/>
                <w:b/>
                <w:sz w:val="24"/>
                <w:szCs w:val="24"/>
              </w:rPr>
            </w:pPr>
            <w:r w:rsidRPr="00B50079">
              <w:rPr>
                <w:rFonts w:eastAsia="Calibri" w:cs="Times New Roman"/>
                <w:b/>
                <w:sz w:val="24"/>
                <w:szCs w:val="24"/>
              </w:rPr>
              <w:t>№ по</w:t>
            </w:r>
          </w:p>
          <w:p w:rsidR="00013C35" w:rsidRPr="00B50079" w:rsidRDefault="00351FE9" w:rsidP="00013C35">
            <w:pPr>
              <w:pStyle w:val="aa"/>
              <w:rPr>
                <w:rFonts w:eastAsia="Calibri" w:cs="Times New Roman"/>
                <w:b/>
                <w:sz w:val="24"/>
                <w:szCs w:val="24"/>
              </w:rPr>
            </w:pPr>
            <w:r w:rsidRPr="00B50079">
              <w:rPr>
                <w:b/>
                <w:sz w:val="24"/>
                <w:szCs w:val="24"/>
              </w:rPr>
              <w:t>р</w:t>
            </w:r>
            <w:r w:rsidR="004E0B37" w:rsidRPr="00B50079">
              <w:rPr>
                <w:rFonts w:eastAsia="Calibri" w:cs="Times New Roman"/>
                <w:b/>
                <w:sz w:val="24"/>
                <w:szCs w:val="24"/>
              </w:rPr>
              <w:t>ед</w:t>
            </w:r>
          </w:p>
        </w:tc>
        <w:tc>
          <w:tcPr>
            <w:tcW w:w="4395" w:type="dxa"/>
          </w:tcPr>
          <w:p w:rsidR="00013C35" w:rsidRPr="00B50079" w:rsidRDefault="004E0B37" w:rsidP="00013C35">
            <w:pPr>
              <w:pStyle w:val="aa"/>
              <w:rPr>
                <w:rFonts w:eastAsia="Calibri" w:cs="Times New Roman"/>
                <w:b/>
                <w:sz w:val="24"/>
                <w:szCs w:val="24"/>
                <w:lang w:eastAsia="bg-BG"/>
              </w:rPr>
            </w:pPr>
            <w:r w:rsidRPr="00B50079">
              <w:rPr>
                <w:rFonts w:eastAsia="Calibri" w:cs="Times New Roman"/>
                <w:b/>
                <w:sz w:val="24"/>
                <w:szCs w:val="24"/>
              </w:rPr>
              <w:t xml:space="preserve">        Име, презиме, фамилия</w:t>
            </w:r>
          </w:p>
        </w:tc>
        <w:tc>
          <w:tcPr>
            <w:tcW w:w="2551" w:type="dxa"/>
          </w:tcPr>
          <w:p w:rsidR="00013C35" w:rsidRPr="00B50079" w:rsidRDefault="004E0B37" w:rsidP="00013C35">
            <w:pPr>
              <w:pStyle w:val="aa"/>
              <w:rPr>
                <w:rFonts w:eastAsia="Calibri" w:cs="Times New Roman"/>
                <w:b/>
                <w:sz w:val="24"/>
                <w:szCs w:val="24"/>
                <w:lang w:eastAsia="bg-BG"/>
              </w:rPr>
            </w:pPr>
            <w:r w:rsidRPr="00B50079">
              <w:rPr>
                <w:rFonts w:eastAsia="Calibri" w:cs="Times New Roman"/>
                <w:b/>
                <w:sz w:val="24"/>
                <w:szCs w:val="24"/>
              </w:rPr>
              <w:t xml:space="preserve">                  Длъжност</w:t>
            </w:r>
          </w:p>
        </w:tc>
        <w:tc>
          <w:tcPr>
            <w:tcW w:w="1559" w:type="dxa"/>
          </w:tcPr>
          <w:p w:rsidR="00013C35" w:rsidRPr="00B50079" w:rsidRDefault="00013C35" w:rsidP="00351FE9">
            <w:pPr>
              <w:pStyle w:val="aa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50079">
              <w:rPr>
                <w:b/>
                <w:sz w:val="24"/>
                <w:szCs w:val="24"/>
              </w:rPr>
              <w:t>С</w:t>
            </w:r>
            <w:r w:rsidR="004E0B37" w:rsidRPr="00B50079">
              <w:rPr>
                <w:rFonts w:eastAsia="Calibri" w:cs="Times New Roman"/>
                <w:b/>
                <w:sz w:val="24"/>
                <w:szCs w:val="24"/>
              </w:rPr>
              <w:t>ума</w:t>
            </w:r>
            <w:r w:rsidRPr="00B50079">
              <w:rPr>
                <w:b/>
                <w:sz w:val="24"/>
                <w:szCs w:val="24"/>
              </w:rPr>
              <w:t>- лв.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Нуридин Басри Исмаил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Община Хитрино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B50079">
              <w:rPr>
                <w:sz w:val="24"/>
                <w:szCs w:val="24"/>
              </w:rPr>
              <w:t xml:space="preserve">            </w:t>
            </w: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3 100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B50079">
              <w:rPr>
                <w:rFonts w:eastAsia="Calibri" w:cs="Times New Roman"/>
                <w:b/>
                <w:sz w:val="24"/>
                <w:szCs w:val="24"/>
              </w:rPr>
              <w:t>Кмет на кметство от 501 до 2500 души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B37" w:rsidRPr="00B50079" w:rsidRDefault="004E0B37" w:rsidP="00013C35">
            <w:pPr>
              <w:ind w:right="-1530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Бахти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Халид Селим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с.Живково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tabs>
                <w:tab w:val="left" w:pos="225"/>
                <w:tab w:val="right" w:pos="2214"/>
              </w:tabs>
              <w:ind w:right="-1530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ab/>
            </w:r>
            <w:r w:rsidR="00B50079">
              <w:rPr>
                <w:sz w:val="24"/>
                <w:szCs w:val="24"/>
              </w:rPr>
              <w:t xml:space="preserve">          </w:t>
            </w:r>
            <w:r w:rsidR="00B50079" w:rsidRPr="00B50079">
              <w:rPr>
                <w:sz w:val="24"/>
                <w:szCs w:val="24"/>
              </w:rPr>
              <w:t xml:space="preserve"> </w:t>
            </w: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1 100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Сабрия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Хайри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с.Каменяк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1 100</w:t>
            </w:r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B50079">
              <w:rPr>
                <w:rFonts w:eastAsia="Calibri" w:cs="Times New Roman"/>
                <w:sz w:val="24"/>
                <w:szCs w:val="24"/>
              </w:rPr>
              <w:t>Салим  Саами Мехмед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с.Тимарево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1 100</w:t>
            </w:r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Акиф Зекерие Тахир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с.Студеница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1 050</w:t>
            </w:r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Метин Халил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Талиб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с.Звегор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930</w:t>
            </w:r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Исмаил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Невзатов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Шефкъев</w:t>
            </w:r>
            <w:proofErr w:type="spellEnd"/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с.Тервел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930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Назиф Идриз Назиф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с.Трем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930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Ибрям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Фарук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Ибрям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с.Висока поляна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930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 Исмаил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Хълмиев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Ебазеров</w:t>
            </w:r>
            <w:proofErr w:type="spellEnd"/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с.Черна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930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B50079">
              <w:rPr>
                <w:rFonts w:eastAsia="Calibri" w:cs="Times New Roman"/>
                <w:b/>
                <w:sz w:val="24"/>
                <w:szCs w:val="24"/>
              </w:rPr>
              <w:t>Кмет на кметство до 500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Джеват Хюсеин Сали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с.Длъжко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Алкан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Шефкед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с.Единаковци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B50079">
              <w:rPr>
                <w:rFonts w:eastAsia="Calibri" w:cs="Times New Roman"/>
                <w:sz w:val="24"/>
                <w:szCs w:val="24"/>
              </w:rPr>
              <w:t>Ахмед Мустафа Ахмед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с.Байково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Метхан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Ведат Ахмед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с.Иглика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Нердживан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Ибрахим Исмаил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с.Развигорово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Джемал Реджеб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Абтула</w:t>
            </w:r>
            <w:proofErr w:type="spellEnd"/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с.Сливак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Ридван Али Муса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с.Близнаци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Шефкъ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Ибрямов Мехмедов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с.Върбак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Миннет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Хюсмен Рафи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с.Добри Войников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E0B37" w:rsidRPr="00B50079" w:rsidTr="00B50079">
        <w:tc>
          <w:tcPr>
            <w:tcW w:w="1134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395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 xml:space="preserve">Ердинч </w:t>
            </w:r>
            <w:proofErr w:type="spellStart"/>
            <w:r w:rsidRPr="00B50079">
              <w:rPr>
                <w:rFonts w:eastAsia="Calibri" w:cs="Times New Roman"/>
                <w:sz w:val="24"/>
                <w:szCs w:val="24"/>
              </w:rPr>
              <w:t>Фахредин</w:t>
            </w:r>
            <w:proofErr w:type="spellEnd"/>
            <w:r w:rsidRPr="00B50079">
              <w:rPr>
                <w:rFonts w:eastAsia="Calibri" w:cs="Times New Roman"/>
                <w:sz w:val="24"/>
                <w:szCs w:val="24"/>
              </w:rPr>
              <w:t xml:space="preserve"> Кадир</w:t>
            </w:r>
          </w:p>
        </w:tc>
        <w:tc>
          <w:tcPr>
            <w:tcW w:w="2551" w:type="dxa"/>
          </w:tcPr>
          <w:p w:rsidR="004E0B37" w:rsidRPr="00B50079" w:rsidRDefault="004E0B37" w:rsidP="00013C35">
            <w:pPr>
              <w:ind w:right="-153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</w:rPr>
              <w:t>Кмет на с.Калино</w:t>
            </w:r>
          </w:p>
        </w:tc>
        <w:tc>
          <w:tcPr>
            <w:tcW w:w="1559" w:type="dxa"/>
          </w:tcPr>
          <w:p w:rsidR="004E0B37" w:rsidRPr="00B50079" w:rsidRDefault="004E0B37" w:rsidP="00013C35">
            <w:pPr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B50079">
              <w:rPr>
                <w:rFonts w:eastAsia="Calibri" w:cs="Times New Roman"/>
                <w:sz w:val="24"/>
                <w:szCs w:val="24"/>
                <w:lang w:val="en-US"/>
              </w:rPr>
              <w:t>900</w:t>
            </w:r>
          </w:p>
        </w:tc>
      </w:tr>
    </w:tbl>
    <w:p w:rsidR="004116D5" w:rsidRDefault="004116D5" w:rsidP="00A11336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</w:p>
    <w:p w:rsidR="00A11336" w:rsidRDefault="00A11336" w:rsidP="00A1133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12.2.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г., одобряване на Протокол № 75 от </w:t>
      </w:r>
      <w:r>
        <w:rPr>
          <w:rFonts w:ascii="Calibri" w:hAnsi="Calibri" w:cs="Arial"/>
          <w:sz w:val="24"/>
          <w:szCs w:val="24"/>
        </w:rPr>
        <w:lastRenderedPageBreak/>
        <w:t>18.01.2019 година, за изменение на Протокол № 30 от 11.10.2017 година в едно със Списък на лицата за отпускане на финансова помощ за извършване на строително ремонтни работи.</w:t>
      </w:r>
    </w:p>
    <w:p w:rsidR="001309D2" w:rsidRDefault="001309D2" w:rsidP="001309D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 17, ал.1; чл.21 ал.2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1309D2" w:rsidRPr="001309D2" w:rsidRDefault="007F3498" w:rsidP="001309D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13</w:t>
      </w:r>
    </w:p>
    <w:p w:rsidR="001309D2" w:rsidRPr="00AE164C" w:rsidRDefault="001309D2" w:rsidP="001309D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</w:t>
      </w:r>
      <w:r w:rsidRPr="00AA6462">
        <w:rPr>
          <w:rFonts w:ascii="Calibri" w:hAnsi="Calibri" w:cs="Arial"/>
          <w:sz w:val="24"/>
          <w:szCs w:val="24"/>
        </w:rPr>
        <w:t>а основание Заповед № РД-01-890 от 14.12.2016 година на Министъра на труда и социалната политика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1309D2" w:rsidRDefault="001309D2" w:rsidP="001309D2">
      <w:pPr>
        <w:contextualSpacing/>
        <w:jc w:val="center"/>
        <w:rPr>
          <w:rFonts w:ascii="Calibri" w:hAnsi="Calibri" w:cs="Arial"/>
          <w:sz w:val="24"/>
          <w:szCs w:val="24"/>
        </w:rPr>
      </w:pPr>
      <w:r w:rsidRPr="00B72372">
        <w:rPr>
          <w:rFonts w:ascii="Calibri" w:hAnsi="Calibri" w:cs="Arial"/>
          <w:sz w:val="24"/>
          <w:szCs w:val="24"/>
        </w:rPr>
        <w:t>Р Е Ш И:</w:t>
      </w:r>
    </w:p>
    <w:p w:rsidR="001309D2" w:rsidRDefault="001309D2" w:rsidP="001309D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75 от 18.01.2019 година за изменение на Протокол № 30 от 11.10.2017 година в едно със Списък на лицата за отпускане на финансова помощ за извършване на строително ремонтни работи на комисия, назначена със Заповед № РД-439 от 27.12.2016 година на кмета на община Хитрино.</w:t>
      </w:r>
    </w:p>
    <w:p w:rsidR="00925CAC" w:rsidRDefault="00925CAC" w:rsidP="00925CA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2CEC">
        <w:rPr>
          <w:rFonts w:ascii="Calibri" w:hAnsi="Calibri" w:cs="Arial"/>
          <w:b/>
          <w:i/>
          <w:sz w:val="24"/>
          <w:szCs w:val="24"/>
        </w:rPr>
        <w:t>12.3.</w:t>
      </w:r>
      <w:r>
        <w:rPr>
          <w:rFonts w:ascii="Calibri" w:hAnsi="Calibri" w:cs="Arial"/>
          <w:sz w:val="24"/>
          <w:szCs w:val="24"/>
        </w:rPr>
        <w:t>Докладна записка от г-н Мустафа Ахмед- Председател на Общински съвет Хитрино за попълване състава на Постоянната комисия по бюджет, финанси, икономика, инвестиционна политика и нормативна уредба при Общински съвет Хитрино.</w:t>
      </w:r>
    </w:p>
    <w:p w:rsidR="00D80C82" w:rsidRDefault="00D80C82" w:rsidP="00D80C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 21, ал.1, т.1; чл.21 ал.2 и чл.27, ал.4 от ЗМСМА (Закона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D80C82" w:rsidRDefault="007F3498" w:rsidP="00D80C8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14</w:t>
      </w:r>
    </w:p>
    <w:p w:rsidR="00D80C82" w:rsidRDefault="00D80C82" w:rsidP="00D80C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80C82">
        <w:rPr>
          <w:rFonts w:ascii="Calibri" w:hAnsi="Calibri" w:cs="Arial"/>
          <w:sz w:val="24"/>
          <w:szCs w:val="24"/>
        </w:rPr>
        <w:t xml:space="preserve">На основание чл.48, ал.1 и ал.2 от Закона за местното самоуправление и местната администрация </w:t>
      </w:r>
      <w:r w:rsidRPr="00D80C82">
        <w:rPr>
          <w:rFonts w:ascii="Calibri" w:hAnsi="Calibri" w:cs="Arial"/>
          <w:sz w:val="24"/>
          <w:szCs w:val="24"/>
          <w:lang w:val="en-US"/>
        </w:rPr>
        <w:t>(</w:t>
      </w:r>
      <w:r w:rsidRPr="00D80C82">
        <w:rPr>
          <w:rFonts w:ascii="Calibri" w:hAnsi="Calibri" w:cs="Arial"/>
          <w:sz w:val="24"/>
          <w:szCs w:val="24"/>
        </w:rPr>
        <w:t>ЗМСМА</w:t>
      </w:r>
      <w:r w:rsidRPr="00D80C82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D80C82" w:rsidRDefault="00D80C82" w:rsidP="00D80C8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80C82" w:rsidRPr="00D80C82" w:rsidRDefault="00D80C82" w:rsidP="00D80C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Избира г-н Хасан Юзеир Мехмедали- общински съветник при Общински съвет Хитрино за член на Постоянната комисия по бюджет, финанси, икономика, инвестиционна политика и нормативна уредба.</w:t>
      </w:r>
    </w:p>
    <w:p w:rsidR="009C4C0B" w:rsidRDefault="0096028E" w:rsidP="00D80C82">
      <w:pPr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Г-н </w:t>
      </w:r>
      <w:r w:rsidR="009C4C0B">
        <w:rPr>
          <w:rFonts w:ascii="Calibri" w:hAnsi="Calibri" w:cs="Arial"/>
          <w:sz w:val="24"/>
          <w:szCs w:val="24"/>
        </w:rPr>
        <w:t>Мустафа Ахмед- Председател на Общински съвет Хитрино, поради изчерпване на дневния ред закри заседанието на Общинск</w:t>
      </w:r>
      <w:r w:rsidR="00191A18">
        <w:rPr>
          <w:rFonts w:ascii="Calibri" w:hAnsi="Calibri" w:cs="Arial"/>
          <w:sz w:val="24"/>
          <w:szCs w:val="24"/>
        </w:rPr>
        <w:t>и съвет в 11.30 часа.</w:t>
      </w:r>
    </w:p>
    <w:p w:rsidR="00577E66" w:rsidRDefault="00577E66" w:rsidP="009C4C0B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C4C0B">
        <w:rPr>
          <w:rFonts w:ascii="Calibri" w:hAnsi="Calibri" w:cs="Arial"/>
          <w:b/>
          <w:sz w:val="24"/>
          <w:szCs w:val="24"/>
        </w:rPr>
        <w:t>МУСТАФА АХМЕД: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C4C0B">
        <w:rPr>
          <w:rFonts w:ascii="Calibri" w:hAnsi="Calibri" w:cs="Arial"/>
          <w:b/>
          <w:sz w:val="24"/>
          <w:szCs w:val="24"/>
        </w:rPr>
        <w:t>НЕВЯНКА ТОДЕВА:</w:t>
      </w:r>
    </w:p>
    <w:p w:rsidR="009C4C0B" w:rsidRDefault="009C4C0B" w:rsidP="006D1581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Pr="00E41A2C" w:rsidRDefault="00100F66" w:rsidP="00D80C82">
      <w:pPr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14" w:rsidRDefault="00DA0014" w:rsidP="0090267E">
      <w:pPr>
        <w:spacing w:after="0" w:line="240" w:lineRule="auto"/>
      </w:pPr>
      <w:r>
        <w:separator/>
      </w:r>
    </w:p>
  </w:endnote>
  <w:endnote w:type="continuationSeparator" w:id="0">
    <w:p w:rsidR="00DA0014" w:rsidRDefault="00DA0014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03832" w:rsidRDefault="00903832">
            <w:pPr>
              <w:pStyle w:val="a5"/>
              <w:jc w:val="right"/>
            </w:pPr>
            <w:r>
              <w:t xml:space="preserve">Страница </w:t>
            </w:r>
            <w:r w:rsidR="009718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182B">
              <w:rPr>
                <w:b/>
                <w:sz w:val="24"/>
                <w:szCs w:val="24"/>
              </w:rPr>
              <w:fldChar w:fldCharType="separate"/>
            </w:r>
            <w:r w:rsidR="00034E60">
              <w:rPr>
                <w:b/>
                <w:noProof/>
              </w:rPr>
              <w:t>13</w:t>
            </w:r>
            <w:r w:rsidR="0097182B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718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182B">
              <w:rPr>
                <w:b/>
                <w:sz w:val="24"/>
                <w:szCs w:val="24"/>
              </w:rPr>
              <w:fldChar w:fldCharType="separate"/>
            </w:r>
            <w:r w:rsidR="00034E60">
              <w:rPr>
                <w:b/>
                <w:noProof/>
              </w:rPr>
              <w:t>13</w:t>
            </w:r>
            <w:r w:rsidR="009718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3832" w:rsidRDefault="009038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14" w:rsidRDefault="00DA0014" w:rsidP="0090267E">
      <w:pPr>
        <w:spacing w:after="0" w:line="240" w:lineRule="auto"/>
      </w:pPr>
      <w:r>
        <w:separator/>
      </w:r>
    </w:p>
  </w:footnote>
  <w:footnote w:type="continuationSeparator" w:id="0">
    <w:p w:rsidR="00DA0014" w:rsidRDefault="00DA0014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13C35"/>
    <w:rsid w:val="00020916"/>
    <w:rsid w:val="00034E60"/>
    <w:rsid w:val="000403AF"/>
    <w:rsid w:val="00043B4E"/>
    <w:rsid w:val="00053932"/>
    <w:rsid w:val="00054F5C"/>
    <w:rsid w:val="000565A8"/>
    <w:rsid w:val="00060123"/>
    <w:rsid w:val="00060269"/>
    <w:rsid w:val="00060BC5"/>
    <w:rsid w:val="00063D05"/>
    <w:rsid w:val="00065FAC"/>
    <w:rsid w:val="000667ED"/>
    <w:rsid w:val="00067815"/>
    <w:rsid w:val="00070C24"/>
    <w:rsid w:val="00071F1D"/>
    <w:rsid w:val="000738C0"/>
    <w:rsid w:val="00074680"/>
    <w:rsid w:val="0007723D"/>
    <w:rsid w:val="00080E72"/>
    <w:rsid w:val="000819B2"/>
    <w:rsid w:val="00084190"/>
    <w:rsid w:val="0008470D"/>
    <w:rsid w:val="000900D6"/>
    <w:rsid w:val="00093EFC"/>
    <w:rsid w:val="000968EB"/>
    <w:rsid w:val="000A16FD"/>
    <w:rsid w:val="000B261A"/>
    <w:rsid w:val="000B2A93"/>
    <w:rsid w:val="000B7D00"/>
    <w:rsid w:val="000C00EC"/>
    <w:rsid w:val="000C46CA"/>
    <w:rsid w:val="000C7822"/>
    <w:rsid w:val="000D049E"/>
    <w:rsid w:val="000D0CA0"/>
    <w:rsid w:val="000D116F"/>
    <w:rsid w:val="000D331D"/>
    <w:rsid w:val="000D3B30"/>
    <w:rsid w:val="000D56A1"/>
    <w:rsid w:val="000E20A4"/>
    <w:rsid w:val="000E4224"/>
    <w:rsid w:val="000E5959"/>
    <w:rsid w:val="000F3EDA"/>
    <w:rsid w:val="000F7424"/>
    <w:rsid w:val="00100E18"/>
    <w:rsid w:val="00100F66"/>
    <w:rsid w:val="00102DF4"/>
    <w:rsid w:val="001047E9"/>
    <w:rsid w:val="00110D00"/>
    <w:rsid w:val="00110E33"/>
    <w:rsid w:val="0011120C"/>
    <w:rsid w:val="001130C5"/>
    <w:rsid w:val="00113F0C"/>
    <w:rsid w:val="00114AF2"/>
    <w:rsid w:val="001153AF"/>
    <w:rsid w:val="001309D2"/>
    <w:rsid w:val="00131E12"/>
    <w:rsid w:val="001349F8"/>
    <w:rsid w:val="0013637C"/>
    <w:rsid w:val="00140AD3"/>
    <w:rsid w:val="0014113A"/>
    <w:rsid w:val="00141A9A"/>
    <w:rsid w:val="00141DB5"/>
    <w:rsid w:val="00144090"/>
    <w:rsid w:val="00147B76"/>
    <w:rsid w:val="00165DC9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2C5B"/>
    <w:rsid w:val="001975E3"/>
    <w:rsid w:val="00197DA8"/>
    <w:rsid w:val="001A06C2"/>
    <w:rsid w:val="001A562D"/>
    <w:rsid w:val="001B4312"/>
    <w:rsid w:val="001B4DF0"/>
    <w:rsid w:val="001B7F96"/>
    <w:rsid w:val="001C1A24"/>
    <w:rsid w:val="001C4FF3"/>
    <w:rsid w:val="001C6D2A"/>
    <w:rsid w:val="001C6FC0"/>
    <w:rsid w:val="001C798D"/>
    <w:rsid w:val="001D01CF"/>
    <w:rsid w:val="001D3989"/>
    <w:rsid w:val="001E15A7"/>
    <w:rsid w:val="001F031E"/>
    <w:rsid w:val="001F5796"/>
    <w:rsid w:val="00203F0B"/>
    <w:rsid w:val="00205816"/>
    <w:rsid w:val="00215BDA"/>
    <w:rsid w:val="00216A05"/>
    <w:rsid w:val="002212DE"/>
    <w:rsid w:val="00223DA9"/>
    <w:rsid w:val="0022637E"/>
    <w:rsid w:val="002279A0"/>
    <w:rsid w:val="002305E0"/>
    <w:rsid w:val="00231748"/>
    <w:rsid w:val="00231BA6"/>
    <w:rsid w:val="00231F5A"/>
    <w:rsid w:val="00232552"/>
    <w:rsid w:val="00235D68"/>
    <w:rsid w:val="00237367"/>
    <w:rsid w:val="0024189E"/>
    <w:rsid w:val="00241AA2"/>
    <w:rsid w:val="0024385B"/>
    <w:rsid w:val="00245EEE"/>
    <w:rsid w:val="00252657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8C6"/>
    <w:rsid w:val="00277CAA"/>
    <w:rsid w:val="002857CE"/>
    <w:rsid w:val="00285A1E"/>
    <w:rsid w:val="00291943"/>
    <w:rsid w:val="00293194"/>
    <w:rsid w:val="002965CB"/>
    <w:rsid w:val="00297790"/>
    <w:rsid w:val="002A1DD1"/>
    <w:rsid w:val="002A41C9"/>
    <w:rsid w:val="002A4790"/>
    <w:rsid w:val="002B2201"/>
    <w:rsid w:val="002B7C00"/>
    <w:rsid w:val="002B7FF5"/>
    <w:rsid w:val="002C042D"/>
    <w:rsid w:val="002C0B2B"/>
    <w:rsid w:val="002C2E17"/>
    <w:rsid w:val="002C4A36"/>
    <w:rsid w:val="002D138C"/>
    <w:rsid w:val="002D437A"/>
    <w:rsid w:val="002D52D8"/>
    <w:rsid w:val="002D6661"/>
    <w:rsid w:val="002E4AF1"/>
    <w:rsid w:val="002E7082"/>
    <w:rsid w:val="0030186D"/>
    <w:rsid w:val="003034EB"/>
    <w:rsid w:val="0030364E"/>
    <w:rsid w:val="0030780F"/>
    <w:rsid w:val="003112A0"/>
    <w:rsid w:val="003123DC"/>
    <w:rsid w:val="00315E56"/>
    <w:rsid w:val="00323CF9"/>
    <w:rsid w:val="0032489C"/>
    <w:rsid w:val="00331713"/>
    <w:rsid w:val="00333C1F"/>
    <w:rsid w:val="00334D47"/>
    <w:rsid w:val="00335BA5"/>
    <w:rsid w:val="0033667D"/>
    <w:rsid w:val="00343970"/>
    <w:rsid w:val="003453F5"/>
    <w:rsid w:val="003457D9"/>
    <w:rsid w:val="00351FE9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A82"/>
    <w:rsid w:val="003777CD"/>
    <w:rsid w:val="00380AC4"/>
    <w:rsid w:val="0038233A"/>
    <w:rsid w:val="003835EB"/>
    <w:rsid w:val="003837F2"/>
    <w:rsid w:val="00392536"/>
    <w:rsid w:val="00393872"/>
    <w:rsid w:val="003A2AC4"/>
    <w:rsid w:val="003A351D"/>
    <w:rsid w:val="003B00E4"/>
    <w:rsid w:val="003B5030"/>
    <w:rsid w:val="003B5FFB"/>
    <w:rsid w:val="003C075E"/>
    <w:rsid w:val="003C15E7"/>
    <w:rsid w:val="003C1F84"/>
    <w:rsid w:val="003C2E75"/>
    <w:rsid w:val="003C5C38"/>
    <w:rsid w:val="003C6F2E"/>
    <w:rsid w:val="003C7AE6"/>
    <w:rsid w:val="003D28B2"/>
    <w:rsid w:val="003D367A"/>
    <w:rsid w:val="003D4280"/>
    <w:rsid w:val="003D5874"/>
    <w:rsid w:val="003D76A8"/>
    <w:rsid w:val="003E01EB"/>
    <w:rsid w:val="003E0CD6"/>
    <w:rsid w:val="003E23F8"/>
    <w:rsid w:val="003E408A"/>
    <w:rsid w:val="003F51C1"/>
    <w:rsid w:val="004000B0"/>
    <w:rsid w:val="004001E3"/>
    <w:rsid w:val="0040145C"/>
    <w:rsid w:val="00401B78"/>
    <w:rsid w:val="00402249"/>
    <w:rsid w:val="004070FE"/>
    <w:rsid w:val="00407703"/>
    <w:rsid w:val="004116D5"/>
    <w:rsid w:val="0041199B"/>
    <w:rsid w:val="00417247"/>
    <w:rsid w:val="00417CF7"/>
    <w:rsid w:val="00420D74"/>
    <w:rsid w:val="00421C8E"/>
    <w:rsid w:val="004222E5"/>
    <w:rsid w:val="0042560C"/>
    <w:rsid w:val="00430C1A"/>
    <w:rsid w:val="00434275"/>
    <w:rsid w:val="0043601F"/>
    <w:rsid w:val="00437AF5"/>
    <w:rsid w:val="00441015"/>
    <w:rsid w:val="004510B5"/>
    <w:rsid w:val="00463353"/>
    <w:rsid w:val="004647B6"/>
    <w:rsid w:val="00465740"/>
    <w:rsid w:val="004674B6"/>
    <w:rsid w:val="004704DE"/>
    <w:rsid w:val="00470D5C"/>
    <w:rsid w:val="004760D9"/>
    <w:rsid w:val="00477439"/>
    <w:rsid w:val="00481390"/>
    <w:rsid w:val="004903FF"/>
    <w:rsid w:val="00491DDA"/>
    <w:rsid w:val="00492741"/>
    <w:rsid w:val="00493A7B"/>
    <w:rsid w:val="004943B0"/>
    <w:rsid w:val="004A238C"/>
    <w:rsid w:val="004A43CC"/>
    <w:rsid w:val="004B37F3"/>
    <w:rsid w:val="004B7314"/>
    <w:rsid w:val="004C2B16"/>
    <w:rsid w:val="004C6693"/>
    <w:rsid w:val="004D4582"/>
    <w:rsid w:val="004E0B37"/>
    <w:rsid w:val="004E4D74"/>
    <w:rsid w:val="004E6638"/>
    <w:rsid w:val="004E6EE8"/>
    <w:rsid w:val="004F4B26"/>
    <w:rsid w:val="00503CC2"/>
    <w:rsid w:val="00510C3A"/>
    <w:rsid w:val="0051416D"/>
    <w:rsid w:val="005168FE"/>
    <w:rsid w:val="005212EA"/>
    <w:rsid w:val="005217F7"/>
    <w:rsid w:val="00527B70"/>
    <w:rsid w:val="005350E5"/>
    <w:rsid w:val="005367BC"/>
    <w:rsid w:val="00537326"/>
    <w:rsid w:val="00537537"/>
    <w:rsid w:val="005407F5"/>
    <w:rsid w:val="00540C05"/>
    <w:rsid w:val="005420BD"/>
    <w:rsid w:val="005435BA"/>
    <w:rsid w:val="00550FDE"/>
    <w:rsid w:val="00554606"/>
    <w:rsid w:val="0055511B"/>
    <w:rsid w:val="0055514C"/>
    <w:rsid w:val="00557B0E"/>
    <w:rsid w:val="00557E03"/>
    <w:rsid w:val="0056133F"/>
    <w:rsid w:val="0056438F"/>
    <w:rsid w:val="00573ED8"/>
    <w:rsid w:val="005745BF"/>
    <w:rsid w:val="00576E8D"/>
    <w:rsid w:val="00577E66"/>
    <w:rsid w:val="00583466"/>
    <w:rsid w:val="00583B3B"/>
    <w:rsid w:val="00590239"/>
    <w:rsid w:val="00592C0B"/>
    <w:rsid w:val="00592C75"/>
    <w:rsid w:val="00594C3B"/>
    <w:rsid w:val="005A1842"/>
    <w:rsid w:val="005A1FCB"/>
    <w:rsid w:val="005A2700"/>
    <w:rsid w:val="005A2B08"/>
    <w:rsid w:val="005A412B"/>
    <w:rsid w:val="005A5849"/>
    <w:rsid w:val="005A70F5"/>
    <w:rsid w:val="005A7FB0"/>
    <w:rsid w:val="005B07E5"/>
    <w:rsid w:val="005B1169"/>
    <w:rsid w:val="005B34FD"/>
    <w:rsid w:val="005B4721"/>
    <w:rsid w:val="005B56B1"/>
    <w:rsid w:val="005B6BAF"/>
    <w:rsid w:val="005C1D2E"/>
    <w:rsid w:val="005C2A0C"/>
    <w:rsid w:val="005C3B25"/>
    <w:rsid w:val="005C4F28"/>
    <w:rsid w:val="005C6587"/>
    <w:rsid w:val="005D46D3"/>
    <w:rsid w:val="005D71A5"/>
    <w:rsid w:val="005D7D03"/>
    <w:rsid w:val="005E2428"/>
    <w:rsid w:val="005E27F8"/>
    <w:rsid w:val="005E41CC"/>
    <w:rsid w:val="005E42C1"/>
    <w:rsid w:val="005F0BD4"/>
    <w:rsid w:val="005F17A6"/>
    <w:rsid w:val="005F237C"/>
    <w:rsid w:val="005F582A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4149F"/>
    <w:rsid w:val="006415B6"/>
    <w:rsid w:val="00645EEF"/>
    <w:rsid w:val="006504BD"/>
    <w:rsid w:val="00650D34"/>
    <w:rsid w:val="00653B6F"/>
    <w:rsid w:val="00654975"/>
    <w:rsid w:val="00677DE5"/>
    <w:rsid w:val="00682A7E"/>
    <w:rsid w:val="0068520A"/>
    <w:rsid w:val="0068751E"/>
    <w:rsid w:val="006940B5"/>
    <w:rsid w:val="00694DA5"/>
    <w:rsid w:val="00696E19"/>
    <w:rsid w:val="006A4FB1"/>
    <w:rsid w:val="006B6BAB"/>
    <w:rsid w:val="006C0883"/>
    <w:rsid w:val="006D157B"/>
    <w:rsid w:val="006D1581"/>
    <w:rsid w:val="006D3281"/>
    <w:rsid w:val="006D564F"/>
    <w:rsid w:val="006D5960"/>
    <w:rsid w:val="006D7AB3"/>
    <w:rsid w:val="006D7C7D"/>
    <w:rsid w:val="006D7F20"/>
    <w:rsid w:val="006E0239"/>
    <w:rsid w:val="006E2DF9"/>
    <w:rsid w:val="006E435C"/>
    <w:rsid w:val="006F0029"/>
    <w:rsid w:val="0070396F"/>
    <w:rsid w:val="0070551E"/>
    <w:rsid w:val="007105BC"/>
    <w:rsid w:val="00716E82"/>
    <w:rsid w:val="00722C21"/>
    <w:rsid w:val="00724958"/>
    <w:rsid w:val="00724B28"/>
    <w:rsid w:val="0072588F"/>
    <w:rsid w:val="0073027C"/>
    <w:rsid w:val="00731B84"/>
    <w:rsid w:val="007331DC"/>
    <w:rsid w:val="00740BE9"/>
    <w:rsid w:val="00742059"/>
    <w:rsid w:val="00744BD9"/>
    <w:rsid w:val="007450C8"/>
    <w:rsid w:val="00746DDD"/>
    <w:rsid w:val="00750A16"/>
    <w:rsid w:val="00752614"/>
    <w:rsid w:val="007568A4"/>
    <w:rsid w:val="0075738B"/>
    <w:rsid w:val="00760CB0"/>
    <w:rsid w:val="007678E1"/>
    <w:rsid w:val="00767ED3"/>
    <w:rsid w:val="00771AB2"/>
    <w:rsid w:val="00777986"/>
    <w:rsid w:val="007814D3"/>
    <w:rsid w:val="007837F6"/>
    <w:rsid w:val="00783C48"/>
    <w:rsid w:val="00787A5A"/>
    <w:rsid w:val="0079539E"/>
    <w:rsid w:val="007A7946"/>
    <w:rsid w:val="007B466E"/>
    <w:rsid w:val="007B5949"/>
    <w:rsid w:val="007B6AF8"/>
    <w:rsid w:val="007C3E2A"/>
    <w:rsid w:val="007C47A7"/>
    <w:rsid w:val="007C7360"/>
    <w:rsid w:val="007D2AEA"/>
    <w:rsid w:val="007D4CB2"/>
    <w:rsid w:val="007D6F99"/>
    <w:rsid w:val="007E02F7"/>
    <w:rsid w:val="007E10E2"/>
    <w:rsid w:val="007E1C23"/>
    <w:rsid w:val="007E5B56"/>
    <w:rsid w:val="007E7F0A"/>
    <w:rsid w:val="007E7FDF"/>
    <w:rsid w:val="007F3498"/>
    <w:rsid w:val="007F4991"/>
    <w:rsid w:val="007F67A8"/>
    <w:rsid w:val="00800929"/>
    <w:rsid w:val="0080348A"/>
    <w:rsid w:val="00804689"/>
    <w:rsid w:val="00805ED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5521D"/>
    <w:rsid w:val="00865011"/>
    <w:rsid w:val="0086674D"/>
    <w:rsid w:val="00867246"/>
    <w:rsid w:val="00871948"/>
    <w:rsid w:val="008732D2"/>
    <w:rsid w:val="0087339C"/>
    <w:rsid w:val="00877526"/>
    <w:rsid w:val="00885E95"/>
    <w:rsid w:val="008871CE"/>
    <w:rsid w:val="00890477"/>
    <w:rsid w:val="00890B7F"/>
    <w:rsid w:val="00892BF0"/>
    <w:rsid w:val="008965EE"/>
    <w:rsid w:val="008A30AC"/>
    <w:rsid w:val="008A5B2E"/>
    <w:rsid w:val="008B4F07"/>
    <w:rsid w:val="008B51FF"/>
    <w:rsid w:val="008B6B73"/>
    <w:rsid w:val="008B6E8C"/>
    <w:rsid w:val="008B741E"/>
    <w:rsid w:val="008D2668"/>
    <w:rsid w:val="008D5ADE"/>
    <w:rsid w:val="008D5F59"/>
    <w:rsid w:val="008E2C76"/>
    <w:rsid w:val="008E2EFA"/>
    <w:rsid w:val="008E5D14"/>
    <w:rsid w:val="008F1BFF"/>
    <w:rsid w:val="008F25D8"/>
    <w:rsid w:val="008F3234"/>
    <w:rsid w:val="008F47AC"/>
    <w:rsid w:val="008F6329"/>
    <w:rsid w:val="0090267E"/>
    <w:rsid w:val="00903832"/>
    <w:rsid w:val="00904388"/>
    <w:rsid w:val="0090554F"/>
    <w:rsid w:val="00905DF2"/>
    <w:rsid w:val="00907B51"/>
    <w:rsid w:val="00912A68"/>
    <w:rsid w:val="009230A7"/>
    <w:rsid w:val="009251BE"/>
    <w:rsid w:val="00925424"/>
    <w:rsid w:val="00925477"/>
    <w:rsid w:val="00925CAC"/>
    <w:rsid w:val="00926B46"/>
    <w:rsid w:val="0093081A"/>
    <w:rsid w:val="00934D0C"/>
    <w:rsid w:val="009370C0"/>
    <w:rsid w:val="00940CE3"/>
    <w:rsid w:val="009425FF"/>
    <w:rsid w:val="00944DF9"/>
    <w:rsid w:val="00946F54"/>
    <w:rsid w:val="00950757"/>
    <w:rsid w:val="00953B18"/>
    <w:rsid w:val="0095616D"/>
    <w:rsid w:val="00956D80"/>
    <w:rsid w:val="009573EB"/>
    <w:rsid w:val="0096028E"/>
    <w:rsid w:val="009615E8"/>
    <w:rsid w:val="009629D6"/>
    <w:rsid w:val="009650A6"/>
    <w:rsid w:val="00966BE1"/>
    <w:rsid w:val="0097182B"/>
    <w:rsid w:val="00974D1E"/>
    <w:rsid w:val="00981A5C"/>
    <w:rsid w:val="009850C7"/>
    <w:rsid w:val="00985DE3"/>
    <w:rsid w:val="00993B2E"/>
    <w:rsid w:val="009A0B82"/>
    <w:rsid w:val="009A1B2E"/>
    <w:rsid w:val="009A4A20"/>
    <w:rsid w:val="009B09FF"/>
    <w:rsid w:val="009B2933"/>
    <w:rsid w:val="009B3901"/>
    <w:rsid w:val="009B4F6F"/>
    <w:rsid w:val="009C1D5B"/>
    <w:rsid w:val="009C4C0B"/>
    <w:rsid w:val="009C6630"/>
    <w:rsid w:val="009D0F05"/>
    <w:rsid w:val="009D4BAE"/>
    <w:rsid w:val="009E0447"/>
    <w:rsid w:val="009E3A1C"/>
    <w:rsid w:val="009E7DA8"/>
    <w:rsid w:val="009F7B64"/>
    <w:rsid w:val="00A00321"/>
    <w:rsid w:val="00A009E0"/>
    <w:rsid w:val="00A01CF9"/>
    <w:rsid w:val="00A11336"/>
    <w:rsid w:val="00A12A69"/>
    <w:rsid w:val="00A14A06"/>
    <w:rsid w:val="00A22410"/>
    <w:rsid w:val="00A33C0C"/>
    <w:rsid w:val="00A33E08"/>
    <w:rsid w:val="00A36A46"/>
    <w:rsid w:val="00A374C2"/>
    <w:rsid w:val="00A426A1"/>
    <w:rsid w:val="00A43DE4"/>
    <w:rsid w:val="00A535AE"/>
    <w:rsid w:val="00A62EDA"/>
    <w:rsid w:val="00A65238"/>
    <w:rsid w:val="00A706D0"/>
    <w:rsid w:val="00A73800"/>
    <w:rsid w:val="00A80A4A"/>
    <w:rsid w:val="00A8359E"/>
    <w:rsid w:val="00A8434D"/>
    <w:rsid w:val="00A9683E"/>
    <w:rsid w:val="00AA427F"/>
    <w:rsid w:val="00AA6462"/>
    <w:rsid w:val="00AB39BB"/>
    <w:rsid w:val="00AC28BB"/>
    <w:rsid w:val="00AC6CA5"/>
    <w:rsid w:val="00AC733A"/>
    <w:rsid w:val="00AD299A"/>
    <w:rsid w:val="00AD7E99"/>
    <w:rsid w:val="00AE19DB"/>
    <w:rsid w:val="00AE6179"/>
    <w:rsid w:val="00AE6FB4"/>
    <w:rsid w:val="00AE786F"/>
    <w:rsid w:val="00AF2A08"/>
    <w:rsid w:val="00AF2C10"/>
    <w:rsid w:val="00AF58AC"/>
    <w:rsid w:val="00B042B6"/>
    <w:rsid w:val="00B05DBB"/>
    <w:rsid w:val="00B07DC7"/>
    <w:rsid w:val="00B24A00"/>
    <w:rsid w:val="00B2765E"/>
    <w:rsid w:val="00B31542"/>
    <w:rsid w:val="00B324B1"/>
    <w:rsid w:val="00B330EB"/>
    <w:rsid w:val="00B35E0B"/>
    <w:rsid w:val="00B40747"/>
    <w:rsid w:val="00B41C72"/>
    <w:rsid w:val="00B41EC5"/>
    <w:rsid w:val="00B452F9"/>
    <w:rsid w:val="00B50079"/>
    <w:rsid w:val="00B525CB"/>
    <w:rsid w:val="00B54198"/>
    <w:rsid w:val="00B60D03"/>
    <w:rsid w:val="00B654F9"/>
    <w:rsid w:val="00B71B85"/>
    <w:rsid w:val="00B72372"/>
    <w:rsid w:val="00B72810"/>
    <w:rsid w:val="00B737C1"/>
    <w:rsid w:val="00B74497"/>
    <w:rsid w:val="00B7521E"/>
    <w:rsid w:val="00B81059"/>
    <w:rsid w:val="00B84272"/>
    <w:rsid w:val="00B85FF4"/>
    <w:rsid w:val="00B8729E"/>
    <w:rsid w:val="00B87442"/>
    <w:rsid w:val="00B91573"/>
    <w:rsid w:val="00B91EAC"/>
    <w:rsid w:val="00B92701"/>
    <w:rsid w:val="00B92E98"/>
    <w:rsid w:val="00B931BC"/>
    <w:rsid w:val="00B93EAA"/>
    <w:rsid w:val="00BA0D47"/>
    <w:rsid w:val="00BA1323"/>
    <w:rsid w:val="00BA7459"/>
    <w:rsid w:val="00BB595C"/>
    <w:rsid w:val="00BC1447"/>
    <w:rsid w:val="00BC1495"/>
    <w:rsid w:val="00BC1B18"/>
    <w:rsid w:val="00BC5BA1"/>
    <w:rsid w:val="00BC6801"/>
    <w:rsid w:val="00BC767A"/>
    <w:rsid w:val="00BD0197"/>
    <w:rsid w:val="00BD2C73"/>
    <w:rsid w:val="00BD51C1"/>
    <w:rsid w:val="00BE1AF2"/>
    <w:rsid w:val="00BE33CC"/>
    <w:rsid w:val="00BF2364"/>
    <w:rsid w:val="00BF3C04"/>
    <w:rsid w:val="00BF43F7"/>
    <w:rsid w:val="00BF774B"/>
    <w:rsid w:val="00C00D3E"/>
    <w:rsid w:val="00C02FAB"/>
    <w:rsid w:val="00C10EDA"/>
    <w:rsid w:val="00C13B7D"/>
    <w:rsid w:val="00C142F4"/>
    <w:rsid w:val="00C1724C"/>
    <w:rsid w:val="00C17C4F"/>
    <w:rsid w:val="00C211E3"/>
    <w:rsid w:val="00C27B86"/>
    <w:rsid w:val="00C34669"/>
    <w:rsid w:val="00C359EB"/>
    <w:rsid w:val="00C35D07"/>
    <w:rsid w:val="00C40F5C"/>
    <w:rsid w:val="00C5061A"/>
    <w:rsid w:val="00C529C8"/>
    <w:rsid w:val="00C53332"/>
    <w:rsid w:val="00C53D9C"/>
    <w:rsid w:val="00C60890"/>
    <w:rsid w:val="00C628BA"/>
    <w:rsid w:val="00C67F3D"/>
    <w:rsid w:val="00C70DFD"/>
    <w:rsid w:val="00C726DD"/>
    <w:rsid w:val="00C776E5"/>
    <w:rsid w:val="00C7797B"/>
    <w:rsid w:val="00C77B6B"/>
    <w:rsid w:val="00C80317"/>
    <w:rsid w:val="00C830DE"/>
    <w:rsid w:val="00C87773"/>
    <w:rsid w:val="00C9111C"/>
    <w:rsid w:val="00C92099"/>
    <w:rsid w:val="00C96756"/>
    <w:rsid w:val="00C974B6"/>
    <w:rsid w:val="00C97598"/>
    <w:rsid w:val="00CA0F7B"/>
    <w:rsid w:val="00CA26B3"/>
    <w:rsid w:val="00CB06C1"/>
    <w:rsid w:val="00CB12CF"/>
    <w:rsid w:val="00CB244D"/>
    <w:rsid w:val="00CB32D9"/>
    <w:rsid w:val="00CB6A75"/>
    <w:rsid w:val="00CB6CF6"/>
    <w:rsid w:val="00CB74D2"/>
    <w:rsid w:val="00CC0499"/>
    <w:rsid w:val="00CC56CA"/>
    <w:rsid w:val="00CC5E54"/>
    <w:rsid w:val="00CE2843"/>
    <w:rsid w:val="00CF191E"/>
    <w:rsid w:val="00CF475D"/>
    <w:rsid w:val="00D010FC"/>
    <w:rsid w:val="00D02717"/>
    <w:rsid w:val="00D10B56"/>
    <w:rsid w:val="00D121A1"/>
    <w:rsid w:val="00D13839"/>
    <w:rsid w:val="00D139CA"/>
    <w:rsid w:val="00D1505D"/>
    <w:rsid w:val="00D167A4"/>
    <w:rsid w:val="00D17C80"/>
    <w:rsid w:val="00D22936"/>
    <w:rsid w:val="00D278B5"/>
    <w:rsid w:val="00D3117A"/>
    <w:rsid w:val="00D340A1"/>
    <w:rsid w:val="00D3501A"/>
    <w:rsid w:val="00D355EE"/>
    <w:rsid w:val="00D443BA"/>
    <w:rsid w:val="00D46F68"/>
    <w:rsid w:val="00D51722"/>
    <w:rsid w:val="00D51B66"/>
    <w:rsid w:val="00D53853"/>
    <w:rsid w:val="00D5497A"/>
    <w:rsid w:val="00D575D5"/>
    <w:rsid w:val="00D61AD1"/>
    <w:rsid w:val="00D63C17"/>
    <w:rsid w:val="00D721FF"/>
    <w:rsid w:val="00D75AC0"/>
    <w:rsid w:val="00D765AD"/>
    <w:rsid w:val="00D80C82"/>
    <w:rsid w:val="00D826B9"/>
    <w:rsid w:val="00D925A4"/>
    <w:rsid w:val="00D93E0F"/>
    <w:rsid w:val="00D9610B"/>
    <w:rsid w:val="00DA0014"/>
    <w:rsid w:val="00DA1328"/>
    <w:rsid w:val="00DA479A"/>
    <w:rsid w:val="00DA6C4F"/>
    <w:rsid w:val="00DB16AF"/>
    <w:rsid w:val="00DB2401"/>
    <w:rsid w:val="00DB2DFD"/>
    <w:rsid w:val="00DB42E8"/>
    <w:rsid w:val="00DB57AB"/>
    <w:rsid w:val="00DB6153"/>
    <w:rsid w:val="00DC74C2"/>
    <w:rsid w:val="00DD2CC0"/>
    <w:rsid w:val="00DD2EF8"/>
    <w:rsid w:val="00DD36B9"/>
    <w:rsid w:val="00DD672D"/>
    <w:rsid w:val="00DE07E0"/>
    <w:rsid w:val="00DE084F"/>
    <w:rsid w:val="00DE598D"/>
    <w:rsid w:val="00DF0919"/>
    <w:rsid w:val="00DF6EA5"/>
    <w:rsid w:val="00E00A20"/>
    <w:rsid w:val="00E028D7"/>
    <w:rsid w:val="00E066C5"/>
    <w:rsid w:val="00E114A2"/>
    <w:rsid w:val="00E16771"/>
    <w:rsid w:val="00E2635D"/>
    <w:rsid w:val="00E407DA"/>
    <w:rsid w:val="00E41A2C"/>
    <w:rsid w:val="00E4480E"/>
    <w:rsid w:val="00E45EE1"/>
    <w:rsid w:val="00E501C6"/>
    <w:rsid w:val="00E537BF"/>
    <w:rsid w:val="00E53869"/>
    <w:rsid w:val="00E56D7C"/>
    <w:rsid w:val="00E57240"/>
    <w:rsid w:val="00E61C29"/>
    <w:rsid w:val="00E676CB"/>
    <w:rsid w:val="00E700D6"/>
    <w:rsid w:val="00E72D55"/>
    <w:rsid w:val="00E73150"/>
    <w:rsid w:val="00E764F4"/>
    <w:rsid w:val="00E8269B"/>
    <w:rsid w:val="00E84D82"/>
    <w:rsid w:val="00E84DCE"/>
    <w:rsid w:val="00E935E4"/>
    <w:rsid w:val="00E9394E"/>
    <w:rsid w:val="00E951C1"/>
    <w:rsid w:val="00EA2BF8"/>
    <w:rsid w:val="00EB58E5"/>
    <w:rsid w:val="00ED2EBF"/>
    <w:rsid w:val="00ED42B3"/>
    <w:rsid w:val="00EE01C9"/>
    <w:rsid w:val="00EE2FFB"/>
    <w:rsid w:val="00EE4C47"/>
    <w:rsid w:val="00EF0BCD"/>
    <w:rsid w:val="00EF35EA"/>
    <w:rsid w:val="00F023A1"/>
    <w:rsid w:val="00F03B4D"/>
    <w:rsid w:val="00F04487"/>
    <w:rsid w:val="00F055A2"/>
    <w:rsid w:val="00F0614B"/>
    <w:rsid w:val="00F102E5"/>
    <w:rsid w:val="00F11CA2"/>
    <w:rsid w:val="00F13534"/>
    <w:rsid w:val="00F13DAF"/>
    <w:rsid w:val="00F15139"/>
    <w:rsid w:val="00F167F6"/>
    <w:rsid w:val="00F213BA"/>
    <w:rsid w:val="00F25D52"/>
    <w:rsid w:val="00F2694D"/>
    <w:rsid w:val="00F30976"/>
    <w:rsid w:val="00F360BE"/>
    <w:rsid w:val="00F36349"/>
    <w:rsid w:val="00F43133"/>
    <w:rsid w:val="00F44DEB"/>
    <w:rsid w:val="00F5301D"/>
    <w:rsid w:val="00F5332A"/>
    <w:rsid w:val="00F541C4"/>
    <w:rsid w:val="00F554A9"/>
    <w:rsid w:val="00F55E94"/>
    <w:rsid w:val="00F57359"/>
    <w:rsid w:val="00F57F55"/>
    <w:rsid w:val="00F63083"/>
    <w:rsid w:val="00F65FCD"/>
    <w:rsid w:val="00F675A2"/>
    <w:rsid w:val="00F75A6C"/>
    <w:rsid w:val="00F76605"/>
    <w:rsid w:val="00F77659"/>
    <w:rsid w:val="00F831C7"/>
    <w:rsid w:val="00F84849"/>
    <w:rsid w:val="00F900E5"/>
    <w:rsid w:val="00F91D05"/>
    <w:rsid w:val="00F943CD"/>
    <w:rsid w:val="00F946E0"/>
    <w:rsid w:val="00F95CDA"/>
    <w:rsid w:val="00FA7673"/>
    <w:rsid w:val="00FB0B09"/>
    <w:rsid w:val="00FB1877"/>
    <w:rsid w:val="00FB66A9"/>
    <w:rsid w:val="00FB6875"/>
    <w:rsid w:val="00FC051F"/>
    <w:rsid w:val="00FC0B76"/>
    <w:rsid w:val="00FC2CEC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2206-D7EF-4D1C-B897-6169508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13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2019-02-04T06:35:00Z</cp:lastPrinted>
  <dcterms:created xsi:type="dcterms:W3CDTF">2018-03-09T06:11:00Z</dcterms:created>
  <dcterms:modified xsi:type="dcterms:W3CDTF">2019-02-19T06:12:00Z</dcterms:modified>
</cp:coreProperties>
</file>